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</w:t>
      </w:r>
      <w:r>
        <w:rPr>
          <w:rStyle w:val="816"/>
          <w:sz w:val="26"/>
          <w:szCs w:val="26"/>
        </w:rPr>
        <w:t xml:space="preserve">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комитет по управлению имуществом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</w:t>
      </w:r>
      <w:r>
        <w:rPr>
          <w:rStyle w:val="816"/>
          <w:sz w:val="26"/>
          <w:szCs w:val="26"/>
        </w:rPr>
        <w:t xml:space="preserve">е</w:t>
      </w:r>
      <w:r>
        <w:rPr>
          <w:rStyle w:val="816"/>
          <w:sz w:val="26"/>
          <w:szCs w:val="26"/>
        </w:rPr>
        <w:t xml:space="preserve">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</w:t>
      </w:r>
      <w:r>
        <w:rPr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земельного контроля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contextualSpacing/>
        <w:ind w:left="0" w:right="0" w:firstLine="567"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30 сентября 2024 года, печатное издание «Официальный в</w:t>
      </w:r>
      <w:r>
        <w:rPr>
          <w:rStyle w:val="816"/>
          <w:sz w:val="26"/>
          <w:szCs w:val="26"/>
        </w:rPr>
        <w:t xml:space="preserve">естник Верховажского муниципального округа», официальный сайт Ве</w:t>
      </w:r>
      <w:r>
        <w:rPr>
          <w:rStyle w:val="816"/>
          <w:sz w:val="26"/>
          <w:szCs w:val="26"/>
        </w:rPr>
        <w:t xml:space="preserve">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Комитета по управлению имуществом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Л.Л. Ламова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</w:t>
      </w:r>
      <w:r>
        <w:rPr>
          <w:sz w:val="26"/>
          <w:szCs w:val="26"/>
        </w:rPr>
        <w:t xml:space="preserve">екту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</w:t>
      </w:r>
      <w:r>
        <w:rPr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земельного контроля.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contextualSpacing/>
        <w:ind w:left="0" w:right="0" w:firstLine="567"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30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</w:t>
      </w:r>
      <w:r>
        <w:rPr>
          <w:rFonts w:ascii="Times New Roman" w:hAnsi="Times New Roman" w:cs="Times New Roman"/>
          <w:sz w:val="26"/>
          <w:szCs w:val="26"/>
        </w:rPr>
        <w:t xml:space="preserve">утверждению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земельного контроля.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ах общественных обсуждений в порядке, установленном для официального опубликования муниципальных правовых актов, и разместить на офи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</w:pPr>
      <w:r>
        <w:rPr>
          <w:rStyle w:val="817"/>
          <w:sz w:val="26"/>
          <w:szCs w:val="26"/>
        </w:rPr>
        <w:t xml:space="preserve">Начальник Комитета по управлению имуществом</w:t>
      </w:r>
      <w:r>
        <w:rPr>
          <w:rStyle w:val="817"/>
        </w:rPr>
      </w:r>
      <w:r/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Л.Л. Ламова</w:t>
      </w:r>
      <w:r>
        <w:rPr>
          <w:sz w:val="26"/>
          <w:szCs w:val="26"/>
          <w:u w:val="single"/>
        </w:rPr>
      </w:r>
      <w:r/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highlight w:val="none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2024-11-03T11:42:27Z</dcterms:modified>
</cp:coreProperties>
</file>