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27" w:rsidRDefault="00A72986" w:rsidP="00BA2127">
      <w:pPr>
        <w:jc w:val="center"/>
        <w:rPr>
          <w:b/>
          <w:color w:val="000000"/>
          <w:sz w:val="28"/>
          <w:szCs w:val="28"/>
        </w:rPr>
      </w:pPr>
      <w:r>
        <w:rPr>
          <w:b/>
          <w:color w:val="000000"/>
          <w:sz w:val="28"/>
          <w:szCs w:val="28"/>
        </w:rPr>
        <w:t>ПРОЕКТ</w:t>
      </w:r>
      <w:bookmarkStart w:id="0" w:name="_GoBack"/>
      <w:bookmarkEnd w:id="0"/>
      <w:r w:rsidR="00BA2127">
        <w:rPr>
          <w:b/>
          <w:color w:val="000000"/>
          <w:sz w:val="28"/>
          <w:szCs w:val="28"/>
        </w:rPr>
        <w:t xml:space="preserve"> ИЗМЕНЕНИЙ</w:t>
      </w:r>
    </w:p>
    <w:p w:rsidR="00BA2127" w:rsidRPr="00BA2127" w:rsidRDefault="00BA2127" w:rsidP="00BA2127">
      <w:pPr>
        <w:jc w:val="center"/>
        <w:rPr>
          <w:color w:val="000000"/>
          <w:sz w:val="28"/>
          <w:szCs w:val="28"/>
        </w:rPr>
      </w:pPr>
      <w:proofErr w:type="gramStart"/>
      <w:r w:rsidRPr="00BA2127">
        <w:rPr>
          <w:color w:val="000000"/>
          <w:sz w:val="28"/>
          <w:szCs w:val="28"/>
        </w:rPr>
        <w:t>в</w:t>
      </w:r>
      <w:proofErr w:type="gramEnd"/>
      <w:r w:rsidRPr="00BA2127">
        <w:rPr>
          <w:color w:val="000000"/>
          <w:sz w:val="28"/>
          <w:szCs w:val="28"/>
        </w:rPr>
        <w:t xml:space="preserve"> правила землепользования и застройки  муниципального </w:t>
      </w:r>
      <w:r>
        <w:rPr>
          <w:color w:val="000000"/>
          <w:sz w:val="28"/>
          <w:szCs w:val="28"/>
        </w:rPr>
        <w:t xml:space="preserve"> </w:t>
      </w:r>
      <w:r w:rsidRPr="00BA2127">
        <w:rPr>
          <w:color w:val="000000"/>
          <w:sz w:val="28"/>
          <w:szCs w:val="28"/>
        </w:rPr>
        <w:t xml:space="preserve">образования </w:t>
      </w:r>
      <w:proofErr w:type="spellStart"/>
      <w:r w:rsidRPr="00BA2127">
        <w:rPr>
          <w:color w:val="000000"/>
          <w:sz w:val="28"/>
          <w:szCs w:val="28"/>
        </w:rPr>
        <w:t>Кикнурский</w:t>
      </w:r>
      <w:proofErr w:type="spellEnd"/>
      <w:r w:rsidRPr="00BA2127">
        <w:rPr>
          <w:color w:val="000000"/>
          <w:sz w:val="28"/>
          <w:szCs w:val="28"/>
        </w:rPr>
        <w:t xml:space="preserve"> муниципальный округ Кировской области</w:t>
      </w:r>
    </w:p>
    <w:p w:rsidR="00BA2127" w:rsidRDefault="00BA2127" w:rsidP="00BA2127">
      <w:pPr>
        <w:jc w:val="center"/>
        <w:rPr>
          <w:b/>
          <w:color w:val="000000"/>
          <w:sz w:val="28"/>
          <w:szCs w:val="28"/>
        </w:rPr>
      </w:pPr>
      <w:proofErr w:type="gramStart"/>
      <w:r w:rsidRPr="00BA2127">
        <w:rPr>
          <w:sz w:val="28"/>
          <w:szCs w:val="28"/>
        </w:rPr>
        <w:t>утвержденные</w:t>
      </w:r>
      <w:proofErr w:type="gramEnd"/>
      <w:r w:rsidRPr="00BA2127">
        <w:rPr>
          <w:sz w:val="28"/>
          <w:szCs w:val="28"/>
        </w:rPr>
        <w:t xml:space="preserve"> постановлением администрации </w:t>
      </w:r>
      <w:proofErr w:type="spellStart"/>
      <w:r w:rsidRPr="00BA2127">
        <w:rPr>
          <w:sz w:val="28"/>
          <w:szCs w:val="28"/>
        </w:rPr>
        <w:t>Кикнурского</w:t>
      </w:r>
      <w:proofErr w:type="spellEnd"/>
      <w:r w:rsidRPr="00BA2127">
        <w:rPr>
          <w:sz w:val="28"/>
          <w:szCs w:val="28"/>
        </w:rPr>
        <w:t xml:space="preserve"> муниципального округа Кировской области от 28.02.2022 № 105</w:t>
      </w:r>
    </w:p>
    <w:p w:rsidR="00BA2127" w:rsidRDefault="00BA2127" w:rsidP="00BA2127">
      <w:pPr>
        <w:rPr>
          <w:b/>
          <w:color w:val="000000"/>
          <w:sz w:val="28"/>
          <w:szCs w:val="28"/>
        </w:rPr>
      </w:pPr>
    </w:p>
    <w:p w:rsidR="00BA2127" w:rsidRDefault="00BA2127" w:rsidP="00BA2127">
      <w:pPr>
        <w:jc w:val="both"/>
        <w:rPr>
          <w:color w:val="000000"/>
          <w:sz w:val="28"/>
          <w:szCs w:val="28"/>
        </w:rPr>
      </w:pPr>
      <w:r>
        <w:rPr>
          <w:color w:val="000000"/>
          <w:sz w:val="28"/>
          <w:szCs w:val="28"/>
        </w:rPr>
        <w:t xml:space="preserve">         1.  Основные виды разрешенного использования функциональной </w:t>
      </w:r>
      <w:proofErr w:type="gramStart"/>
      <w:r>
        <w:rPr>
          <w:color w:val="000000"/>
          <w:sz w:val="28"/>
          <w:szCs w:val="28"/>
        </w:rPr>
        <w:t>зоны  «</w:t>
      </w:r>
      <w:proofErr w:type="gramEnd"/>
      <w:r>
        <w:rPr>
          <w:color w:val="000000"/>
          <w:sz w:val="28"/>
          <w:szCs w:val="28"/>
        </w:rPr>
        <w:t>СХ.1 – зона сельскохозяйственного использования»  пункта 8.6 главы 8 «Градостроительные регламенты» дополнить строкой следующего содержания:</w:t>
      </w:r>
    </w:p>
    <w:p w:rsidR="00BA2127" w:rsidRDefault="00BA2127" w:rsidP="00BA2127">
      <w:pPr>
        <w:jc w:val="both"/>
        <w:rPr>
          <w:color w:val="000000"/>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811"/>
        <w:gridCol w:w="4178"/>
      </w:tblGrid>
      <w:tr w:rsidR="00BA2127" w:rsidTr="00BA2127">
        <w:tc>
          <w:tcPr>
            <w:tcW w:w="9286" w:type="dxa"/>
            <w:gridSpan w:val="3"/>
            <w:tcBorders>
              <w:top w:val="single" w:sz="4" w:space="0" w:color="auto"/>
              <w:left w:val="single" w:sz="4" w:space="0" w:color="auto"/>
              <w:bottom w:val="single" w:sz="4" w:space="0" w:color="auto"/>
              <w:right w:val="single" w:sz="4" w:space="0" w:color="auto"/>
            </w:tcBorders>
            <w:hideMark/>
          </w:tcPr>
          <w:p w:rsidR="00BA2127" w:rsidRDefault="00BA2127">
            <w:pPr>
              <w:spacing w:line="360" w:lineRule="auto"/>
              <w:jc w:val="center"/>
              <w:rPr>
                <w:b/>
                <w:color w:val="000000"/>
                <w:lang w:eastAsia="en-US"/>
              </w:rPr>
            </w:pPr>
            <w:r>
              <w:rPr>
                <w:b/>
                <w:color w:val="000000"/>
                <w:lang w:eastAsia="en-US"/>
              </w:rPr>
              <w:t>Основные виды разрешенного использования</w:t>
            </w:r>
          </w:p>
        </w:tc>
      </w:tr>
      <w:tr w:rsidR="00BA2127" w:rsidTr="00BA2127">
        <w:tc>
          <w:tcPr>
            <w:tcW w:w="2092" w:type="dxa"/>
            <w:tcBorders>
              <w:top w:val="single" w:sz="4" w:space="0" w:color="auto"/>
              <w:left w:val="single" w:sz="4" w:space="0" w:color="auto"/>
              <w:bottom w:val="single" w:sz="4" w:space="0" w:color="auto"/>
              <w:right w:val="single" w:sz="4" w:space="0" w:color="auto"/>
            </w:tcBorders>
            <w:hideMark/>
          </w:tcPr>
          <w:p w:rsidR="00BA2127" w:rsidRDefault="00BA2127">
            <w:pPr>
              <w:spacing w:line="276" w:lineRule="auto"/>
              <w:jc w:val="both"/>
              <w:rPr>
                <w:b/>
                <w:color w:val="000000"/>
                <w:lang w:eastAsia="en-US"/>
              </w:rPr>
            </w:pPr>
            <w:r>
              <w:rPr>
                <w:b/>
                <w:color w:val="000000"/>
                <w:lang w:eastAsia="en-US"/>
              </w:rPr>
              <w:t>Виды разрешенного использования земельных участков (код)</w:t>
            </w:r>
          </w:p>
        </w:tc>
        <w:tc>
          <w:tcPr>
            <w:tcW w:w="2835" w:type="dxa"/>
            <w:tcBorders>
              <w:top w:val="single" w:sz="4" w:space="0" w:color="auto"/>
              <w:left w:val="single" w:sz="4" w:space="0" w:color="auto"/>
              <w:bottom w:val="single" w:sz="4" w:space="0" w:color="auto"/>
              <w:right w:val="single" w:sz="4" w:space="0" w:color="auto"/>
            </w:tcBorders>
            <w:hideMark/>
          </w:tcPr>
          <w:p w:rsidR="00BA2127" w:rsidRDefault="00BA2127">
            <w:pPr>
              <w:spacing w:line="276" w:lineRule="auto"/>
              <w:jc w:val="both"/>
              <w:rPr>
                <w:b/>
                <w:color w:val="000000"/>
                <w:lang w:eastAsia="en-US"/>
              </w:rPr>
            </w:pPr>
            <w:r>
              <w:rPr>
                <w:b/>
                <w:color w:val="000000"/>
                <w:lang w:eastAsia="en-US"/>
              </w:rPr>
              <w:t>Виды разрешенного использования объектов капитального строительства</w:t>
            </w:r>
          </w:p>
        </w:tc>
        <w:tc>
          <w:tcPr>
            <w:tcW w:w="4359" w:type="dxa"/>
            <w:tcBorders>
              <w:top w:val="single" w:sz="4" w:space="0" w:color="auto"/>
              <w:left w:val="single" w:sz="4" w:space="0" w:color="auto"/>
              <w:bottom w:val="single" w:sz="4" w:space="0" w:color="auto"/>
              <w:right w:val="single" w:sz="4" w:space="0" w:color="auto"/>
            </w:tcBorders>
          </w:tcPr>
          <w:p w:rsidR="00BA2127" w:rsidRDefault="00BA2127">
            <w:pPr>
              <w:spacing w:line="276" w:lineRule="auto"/>
              <w:jc w:val="both"/>
              <w:rPr>
                <w:b/>
                <w:color w:val="000000"/>
                <w:lang w:eastAsia="en-US"/>
              </w:rPr>
            </w:pPr>
            <w:r>
              <w:rPr>
                <w:b/>
                <w:color w:val="00000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A2127" w:rsidRDefault="00BA2127">
            <w:pPr>
              <w:spacing w:line="276" w:lineRule="auto"/>
              <w:jc w:val="both"/>
              <w:rPr>
                <w:b/>
                <w:color w:val="000000"/>
                <w:lang w:eastAsia="en-US"/>
              </w:rPr>
            </w:pPr>
          </w:p>
        </w:tc>
      </w:tr>
      <w:tr w:rsidR="00BA2127" w:rsidTr="00BA2127">
        <w:tc>
          <w:tcPr>
            <w:tcW w:w="2092" w:type="dxa"/>
            <w:tcBorders>
              <w:top w:val="single" w:sz="4" w:space="0" w:color="auto"/>
              <w:left w:val="single" w:sz="4" w:space="0" w:color="auto"/>
              <w:bottom w:val="single" w:sz="4" w:space="0" w:color="auto"/>
              <w:right w:val="single" w:sz="4" w:space="0" w:color="auto"/>
            </w:tcBorders>
            <w:hideMark/>
          </w:tcPr>
          <w:p w:rsidR="00BA2127" w:rsidRDefault="00BA2127">
            <w:pPr>
              <w:spacing w:line="276" w:lineRule="auto"/>
              <w:jc w:val="both"/>
              <w:rPr>
                <w:color w:val="000000"/>
                <w:lang w:eastAsia="en-US"/>
              </w:rPr>
            </w:pPr>
            <w:r>
              <w:rPr>
                <w:color w:val="000000"/>
                <w:lang w:eastAsia="en-US"/>
              </w:rPr>
              <w:t>«Для ведения личного подсобного хозяйства (приусадебный земельный участок) (2.2)</w:t>
            </w:r>
          </w:p>
        </w:tc>
        <w:tc>
          <w:tcPr>
            <w:tcW w:w="2835" w:type="dxa"/>
            <w:tcBorders>
              <w:top w:val="single" w:sz="4" w:space="0" w:color="auto"/>
              <w:left w:val="single" w:sz="4" w:space="0" w:color="auto"/>
              <w:bottom w:val="single" w:sz="4" w:space="0" w:color="auto"/>
              <w:right w:val="single" w:sz="4" w:space="0" w:color="auto"/>
            </w:tcBorders>
            <w:hideMark/>
          </w:tcPr>
          <w:p w:rsidR="00BA2127" w:rsidRDefault="00BA2127">
            <w:pPr>
              <w:spacing w:line="276" w:lineRule="auto"/>
              <w:jc w:val="both"/>
              <w:rPr>
                <w:color w:val="000000"/>
                <w:lang w:eastAsia="en-US"/>
              </w:rPr>
            </w:pPr>
            <w:r>
              <w:rPr>
                <w:color w:val="000000"/>
                <w:lang w:eastAsia="en-U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4359" w:type="dxa"/>
            <w:tcBorders>
              <w:top w:val="single" w:sz="4" w:space="0" w:color="auto"/>
              <w:left w:val="single" w:sz="4" w:space="0" w:color="auto"/>
              <w:bottom w:val="single" w:sz="4" w:space="0" w:color="auto"/>
              <w:right w:val="single" w:sz="4" w:space="0" w:color="auto"/>
            </w:tcBorders>
            <w:hideMark/>
          </w:tcPr>
          <w:p w:rsidR="00BA2127" w:rsidRDefault="00BA2127">
            <w:pPr>
              <w:pStyle w:val="a3"/>
              <w:widowControl/>
              <w:tabs>
                <w:tab w:val="left" w:pos="415"/>
              </w:tabs>
              <w:suppressAutoHyphens w:val="0"/>
              <w:spacing w:line="276" w:lineRule="auto"/>
              <w:ind w:left="113" w:right="113"/>
              <w:jc w:val="both"/>
              <w:rPr>
                <w:sz w:val="22"/>
                <w:szCs w:val="22"/>
              </w:rPr>
            </w:pPr>
            <w:r>
              <w:rPr>
                <w:b/>
                <w:sz w:val="22"/>
                <w:szCs w:val="22"/>
              </w:rPr>
              <w:t>Площадь земельного участка</w:t>
            </w:r>
            <w:r>
              <w:rPr>
                <w:sz w:val="22"/>
                <w:szCs w:val="22"/>
              </w:rPr>
              <w:t>:</w:t>
            </w:r>
          </w:p>
          <w:p w:rsidR="00BA2127" w:rsidRDefault="00BA2127">
            <w:pPr>
              <w:pStyle w:val="a3"/>
              <w:tabs>
                <w:tab w:val="left" w:pos="415"/>
              </w:tabs>
              <w:spacing w:line="276" w:lineRule="auto"/>
              <w:ind w:left="113" w:right="113"/>
              <w:jc w:val="both"/>
              <w:rPr>
                <w:sz w:val="22"/>
                <w:szCs w:val="22"/>
              </w:rPr>
            </w:pPr>
            <w:r>
              <w:rPr>
                <w:sz w:val="22"/>
                <w:szCs w:val="22"/>
              </w:rPr>
              <w:t>- минимальная – 0,06 га;</w:t>
            </w:r>
          </w:p>
          <w:p w:rsidR="00BA2127" w:rsidRDefault="00BA2127">
            <w:pPr>
              <w:tabs>
                <w:tab w:val="left" w:pos="415"/>
              </w:tabs>
              <w:spacing w:line="276" w:lineRule="auto"/>
              <w:ind w:left="113" w:right="113"/>
              <w:jc w:val="both"/>
              <w:rPr>
                <w:sz w:val="22"/>
                <w:szCs w:val="22"/>
                <w:lang w:eastAsia="en-US"/>
              </w:rPr>
            </w:pPr>
            <w:r>
              <w:rPr>
                <w:sz w:val="22"/>
                <w:szCs w:val="22"/>
                <w:lang w:eastAsia="en-US"/>
              </w:rPr>
              <w:t>- максимальная – 1,0 га.</w:t>
            </w:r>
          </w:p>
          <w:p w:rsidR="00BA2127" w:rsidRDefault="00BA2127">
            <w:pPr>
              <w:tabs>
                <w:tab w:val="left" w:pos="415"/>
              </w:tabs>
              <w:spacing w:line="276" w:lineRule="auto"/>
              <w:ind w:left="113" w:right="113"/>
              <w:jc w:val="both"/>
              <w:rPr>
                <w:sz w:val="22"/>
                <w:szCs w:val="22"/>
                <w:lang w:eastAsia="en-US"/>
              </w:rPr>
            </w:pPr>
            <w:r>
              <w:rPr>
                <w:sz w:val="22"/>
                <w:szCs w:val="22"/>
                <w:lang w:eastAsia="en-US"/>
              </w:rPr>
              <w:t>Минимальный размер участка, образуемого на основании документации по планировке территории – 20 м.</w:t>
            </w:r>
          </w:p>
          <w:p w:rsidR="00BA2127" w:rsidRDefault="00BA2127">
            <w:pPr>
              <w:pStyle w:val="a3"/>
              <w:widowControl/>
              <w:tabs>
                <w:tab w:val="left" w:pos="415"/>
              </w:tabs>
              <w:spacing w:line="276" w:lineRule="auto"/>
              <w:ind w:left="113" w:right="113"/>
              <w:jc w:val="both"/>
              <w:rPr>
                <w:sz w:val="22"/>
                <w:szCs w:val="22"/>
              </w:rPr>
            </w:pPr>
            <w:r>
              <w:rPr>
                <w:b/>
                <w:sz w:val="22"/>
                <w:szCs w:val="22"/>
              </w:rPr>
              <w:t>Максимальное количество этажей</w:t>
            </w:r>
            <w:r>
              <w:rPr>
                <w:sz w:val="22"/>
                <w:szCs w:val="22"/>
              </w:rPr>
              <w:t xml:space="preserve"> - 3 (включая подземный, подвальный, цокольный, технический, мансардный). </w:t>
            </w:r>
          </w:p>
          <w:p w:rsidR="00BA2127" w:rsidRDefault="00BA2127">
            <w:pPr>
              <w:spacing w:line="276" w:lineRule="auto"/>
              <w:ind w:left="113" w:right="113"/>
              <w:jc w:val="both"/>
              <w:rPr>
                <w:sz w:val="22"/>
                <w:szCs w:val="22"/>
                <w:lang w:eastAsia="en-US"/>
              </w:rPr>
            </w:pPr>
            <w:r>
              <w:rPr>
                <w:b/>
                <w:sz w:val="22"/>
                <w:szCs w:val="22"/>
                <w:lang w:eastAsia="en-US"/>
              </w:rPr>
              <w:t>Минимальные отступы от границ земельных участков</w:t>
            </w:r>
            <w:r>
              <w:rPr>
                <w:sz w:val="22"/>
                <w:szCs w:val="22"/>
                <w:lang w:eastAsia="en-US"/>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 стороны красной линии улиц и проездов – 3 м.</w:t>
            </w:r>
          </w:p>
          <w:p w:rsidR="00BA2127" w:rsidRDefault="00BA2127">
            <w:pPr>
              <w:tabs>
                <w:tab w:val="left" w:pos="415"/>
              </w:tabs>
              <w:spacing w:line="276" w:lineRule="auto"/>
              <w:ind w:left="113" w:right="113"/>
              <w:jc w:val="both"/>
              <w:rPr>
                <w:sz w:val="22"/>
                <w:szCs w:val="22"/>
                <w:lang w:eastAsia="en-US"/>
              </w:rPr>
            </w:pPr>
            <w:r>
              <w:rPr>
                <w:sz w:val="22"/>
                <w:szCs w:val="22"/>
                <w:lang w:eastAsia="en-US"/>
              </w:rPr>
              <w:t>Минимальное расстояние от границ смежного земельного участка до:</w:t>
            </w:r>
          </w:p>
          <w:p w:rsidR="00BA2127" w:rsidRDefault="00BA2127">
            <w:pPr>
              <w:tabs>
                <w:tab w:val="left" w:pos="415"/>
              </w:tabs>
              <w:spacing w:line="276" w:lineRule="auto"/>
              <w:ind w:left="113" w:right="113"/>
              <w:jc w:val="both"/>
              <w:rPr>
                <w:sz w:val="22"/>
                <w:szCs w:val="22"/>
                <w:lang w:eastAsia="en-US"/>
              </w:rPr>
            </w:pPr>
            <w:r>
              <w:rPr>
                <w:sz w:val="22"/>
                <w:szCs w:val="22"/>
                <w:lang w:eastAsia="en-US"/>
              </w:rPr>
              <w:t>- основного строения - 3 м;</w:t>
            </w:r>
          </w:p>
          <w:p w:rsidR="00BA2127" w:rsidRDefault="00BA2127">
            <w:pPr>
              <w:tabs>
                <w:tab w:val="left" w:pos="900"/>
              </w:tabs>
              <w:spacing w:line="276" w:lineRule="auto"/>
              <w:ind w:left="113" w:right="113"/>
              <w:jc w:val="both"/>
              <w:rPr>
                <w:sz w:val="22"/>
                <w:szCs w:val="22"/>
                <w:lang w:eastAsia="en-US"/>
              </w:rPr>
            </w:pPr>
            <w:r>
              <w:rPr>
                <w:sz w:val="22"/>
                <w:szCs w:val="22"/>
                <w:lang w:eastAsia="en-US"/>
              </w:rPr>
              <w:t xml:space="preserve">- постройки для содержания скота и птицы - 4 м; </w:t>
            </w:r>
          </w:p>
          <w:p w:rsidR="00BA2127" w:rsidRDefault="00BA2127">
            <w:pPr>
              <w:tabs>
                <w:tab w:val="left" w:pos="900"/>
              </w:tabs>
              <w:spacing w:line="276" w:lineRule="auto"/>
              <w:ind w:left="113" w:right="113"/>
              <w:jc w:val="both"/>
              <w:rPr>
                <w:sz w:val="22"/>
                <w:szCs w:val="22"/>
                <w:lang w:eastAsia="en-US"/>
              </w:rPr>
            </w:pPr>
            <w:r>
              <w:rPr>
                <w:sz w:val="22"/>
                <w:szCs w:val="22"/>
                <w:lang w:eastAsia="en-US"/>
              </w:rPr>
              <w:t xml:space="preserve">- других построек (бани, гаража и др.) - 1 м. </w:t>
            </w:r>
          </w:p>
          <w:p w:rsidR="00BA2127" w:rsidRDefault="00BA2127">
            <w:pPr>
              <w:spacing w:line="276" w:lineRule="auto"/>
              <w:ind w:left="113" w:right="113"/>
              <w:jc w:val="both"/>
              <w:rPr>
                <w:sz w:val="22"/>
                <w:szCs w:val="22"/>
                <w:lang w:eastAsia="en-US"/>
              </w:rPr>
            </w:pPr>
            <w:r>
              <w:rPr>
                <w:sz w:val="22"/>
                <w:szCs w:val="22"/>
                <w:lang w:eastAsia="en-US"/>
              </w:rPr>
              <w:t xml:space="preserve">В случае, если строение вспомогательного использования пристроено к основному строению либо </w:t>
            </w:r>
            <w:r>
              <w:rPr>
                <w:sz w:val="22"/>
                <w:szCs w:val="22"/>
                <w:lang w:eastAsia="en-US"/>
              </w:rPr>
              <w:lastRenderedPageBreak/>
              <w:t>сблокировано с основным строением, минимальное расстояние от границы земельного участка до такого строения – 3 м.</w:t>
            </w:r>
          </w:p>
          <w:p w:rsidR="00BA2127" w:rsidRDefault="00BA2127">
            <w:pPr>
              <w:tabs>
                <w:tab w:val="left" w:pos="139"/>
              </w:tabs>
              <w:spacing w:line="276" w:lineRule="auto"/>
              <w:ind w:left="113" w:right="113"/>
              <w:jc w:val="both"/>
              <w:rPr>
                <w:sz w:val="22"/>
                <w:szCs w:val="22"/>
                <w:lang w:eastAsia="en-US"/>
              </w:rPr>
            </w:pPr>
            <w:r>
              <w:rPr>
                <w:sz w:val="22"/>
                <w:szCs w:val="22"/>
                <w:lang w:eastAsia="en-US"/>
              </w:rPr>
              <w:t>Расстояние от окон жилых комнат до стен соседнего дома и хозяйственных построек (бани, гаража, сарая), расположенных на соседних земельных участках - не менее 6 м.</w:t>
            </w:r>
          </w:p>
          <w:p w:rsidR="00BA2127" w:rsidRDefault="00BA2127">
            <w:pPr>
              <w:spacing w:line="276" w:lineRule="auto"/>
              <w:ind w:left="113" w:right="113"/>
              <w:jc w:val="both"/>
              <w:rPr>
                <w:sz w:val="22"/>
                <w:szCs w:val="22"/>
                <w:lang w:eastAsia="en-US"/>
              </w:rPr>
            </w:pPr>
            <w:r>
              <w:rPr>
                <w:sz w:val="22"/>
                <w:szCs w:val="22"/>
                <w:lang w:eastAsia="en-US"/>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BA2127" w:rsidRDefault="00BA2127">
            <w:pPr>
              <w:tabs>
                <w:tab w:val="left" w:pos="139"/>
                <w:tab w:val="left" w:pos="425"/>
              </w:tabs>
              <w:spacing w:line="276" w:lineRule="auto"/>
              <w:ind w:left="113" w:right="113"/>
              <w:jc w:val="both"/>
              <w:rPr>
                <w:sz w:val="22"/>
                <w:szCs w:val="22"/>
                <w:lang w:eastAsia="en-US"/>
              </w:rPr>
            </w:pPr>
            <w:r>
              <w:rPr>
                <w:sz w:val="22"/>
                <w:szCs w:val="22"/>
                <w:lang w:eastAsia="en-US"/>
              </w:rPr>
              <w:t>Максимальный процент застройки в границах земельного участка – 50%.</w:t>
            </w:r>
          </w:p>
          <w:p w:rsidR="00BA2127" w:rsidRDefault="00BA2127">
            <w:pPr>
              <w:spacing w:line="276" w:lineRule="auto"/>
              <w:ind w:left="113" w:right="113"/>
              <w:jc w:val="both"/>
              <w:rPr>
                <w:sz w:val="22"/>
                <w:szCs w:val="22"/>
                <w:lang w:eastAsia="en-US"/>
              </w:rPr>
            </w:pPr>
            <w:r>
              <w:rPr>
                <w:sz w:val="22"/>
                <w:szCs w:val="22"/>
                <w:lang w:eastAsia="en-US"/>
              </w:rPr>
              <w:t>Иные показатели:</w:t>
            </w:r>
          </w:p>
          <w:p w:rsidR="00BA2127" w:rsidRDefault="00BA2127">
            <w:pPr>
              <w:pStyle w:val="FORMATTEXT"/>
              <w:tabs>
                <w:tab w:val="left" w:pos="425"/>
              </w:tabs>
              <w:spacing w:line="276" w:lineRule="auto"/>
              <w:ind w:left="113" w:right="113"/>
              <w:jc w:val="both"/>
              <w:rPr>
                <w:sz w:val="22"/>
                <w:szCs w:val="22"/>
                <w:lang w:eastAsia="en-US"/>
              </w:rPr>
            </w:pPr>
            <w:r>
              <w:rPr>
                <w:sz w:val="22"/>
                <w:szCs w:val="22"/>
                <w:lang w:eastAsia="en-US"/>
              </w:rPr>
              <w:t>1. В случае,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 земельного участка.</w:t>
            </w:r>
          </w:p>
          <w:p w:rsidR="00BA2127" w:rsidRDefault="00BA2127">
            <w:pPr>
              <w:pStyle w:val="FORMATTEXT"/>
              <w:tabs>
                <w:tab w:val="left" w:pos="425"/>
              </w:tabs>
              <w:spacing w:line="276" w:lineRule="auto"/>
              <w:ind w:left="113" w:right="113"/>
              <w:jc w:val="both"/>
              <w:rPr>
                <w:sz w:val="22"/>
                <w:szCs w:val="22"/>
                <w:lang w:eastAsia="en-US"/>
              </w:rPr>
            </w:pPr>
            <w:r>
              <w:rPr>
                <w:sz w:val="22"/>
                <w:szCs w:val="22"/>
                <w:lang w:eastAsia="en-US"/>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p w:rsidR="00BA2127" w:rsidRDefault="00BA2127">
            <w:pPr>
              <w:tabs>
                <w:tab w:val="left" w:pos="139"/>
                <w:tab w:val="left" w:pos="172"/>
              </w:tabs>
              <w:spacing w:line="276" w:lineRule="auto"/>
              <w:ind w:left="113" w:right="113"/>
              <w:jc w:val="both"/>
              <w:rPr>
                <w:sz w:val="22"/>
                <w:szCs w:val="22"/>
                <w:lang w:eastAsia="en-US"/>
              </w:rPr>
            </w:pPr>
            <w:r>
              <w:rPr>
                <w:sz w:val="22"/>
                <w:szCs w:val="22"/>
                <w:lang w:eastAsia="en-US"/>
              </w:rPr>
              <w:t>3. Требования к ограждению земельных участков:</w:t>
            </w:r>
          </w:p>
          <w:p w:rsidR="00BA2127" w:rsidRDefault="00BA2127">
            <w:pPr>
              <w:tabs>
                <w:tab w:val="left" w:pos="900"/>
              </w:tabs>
              <w:spacing w:line="276" w:lineRule="auto"/>
              <w:ind w:left="113" w:right="113"/>
              <w:jc w:val="both"/>
              <w:rPr>
                <w:sz w:val="22"/>
                <w:szCs w:val="22"/>
                <w:lang w:eastAsia="en-US"/>
              </w:rPr>
            </w:pPr>
            <w:r>
              <w:rPr>
                <w:sz w:val="22"/>
                <w:szCs w:val="22"/>
                <w:lang w:eastAsia="en-US"/>
              </w:rPr>
              <w:t>- со стороны улицы ограждение должно быть решетчатым или сетчатым, высота ограждения - не более 2м;</w:t>
            </w:r>
          </w:p>
          <w:p w:rsidR="00BA2127" w:rsidRDefault="00BA2127">
            <w:pPr>
              <w:tabs>
                <w:tab w:val="left" w:pos="139"/>
                <w:tab w:val="left" w:pos="415"/>
                <w:tab w:val="left" w:pos="900"/>
              </w:tabs>
              <w:spacing w:line="276" w:lineRule="auto"/>
              <w:ind w:left="113" w:right="113"/>
              <w:jc w:val="both"/>
              <w:rPr>
                <w:sz w:val="22"/>
                <w:szCs w:val="22"/>
                <w:lang w:eastAsia="en-US"/>
              </w:rPr>
            </w:pPr>
            <w:r>
              <w:rPr>
                <w:sz w:val="22"/>
                <w:szCs w:val="22"/>
                <w:lang w:eastAsia="en-US"/>
              </w:rPr>
              <w:t>- при площади смежных земельных участков менее 1200 кв. метров для ограждения внутренних границ земельных участков допускается устройство ограждений из живой изгороди, стальной сетки, гладкой проволоки или деревянного решетчатого не глухого забора;</w:t>
            </w:r>
          </w:p>
          <w:p w:rsidR="00BA2127" w:rsidRDefault="00BA2127">
            <w:pPr>
              <w:spacing w:line="276" w:lineRule="auto"/>
              <w:jc w:val="both"/>
              <w:rPr>
                <w:color w:val="000000"/>
                <w:lang w:eastAsia="en-US"/>
              </w:rPr>
            </w:pPr>
            <w:r>
              <w:rPr>
                <w:sz w:val="22"/>
                <w:szCs w:val="22"/>
                <w:lang w:eastAsia="en-US"/>
              </w:rPr>
              <w:t>- при площади смежных земельных участков более 1200 кв. метров и их ширине не менее 20 метров допускается устройство глухих ограждений.»</w:t>
            </w:r>
          </w:p>
        </w:tc>
      </w:tr>
    </w:tbl>
    <w:p w:rsidR="00776863" w:rsidRDefault="00776863" w:rsidP="00BA2127"/>
    <w:sectPr w:rsidR="00776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Segoe Print"/>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27"/>
    <w:rsid w:val="00776863"/>
    <w:rsid w:val="00A72986"/>
    <w:rsid w:val="00BA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E47AB-7BC2-4150-9F84-EACEE4F8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1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127"/>
    <w:pPr>
      <w:widowControl w:val="0"/>
      <w:suppressAutoHyphens/>
      <w:ind w:left="720"/>
      <w:contextualSpacing/>
    </w:pPr>
    <w:rPr>
      <w:rFonts w:eastAsia="Andale Sans UI"/>
      <w:kern w:val="2"/>
      <w:lang w:eastAsia="en-US"/>
    </w:rPr>
  </w:style>
  <w:style w:type="paragraph" w:customStyle="1" w:styleId="FORMATTEXT">
    <w:name w:val=".FORMATTEXT"/>
    <w:rsid w:val="00BA21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3</cp:revision>
  <dcterms:created xsi:type="dcterms:W3CDTF">2024-07-31T12:37:00Z</dcterms:created>
  <dcterms:modified xsi:type="dcterms:W3CDTF">2024-07-31T13:32:00Z</dcterms:modified>
</cp:coreProperties>
</file>