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</w:t>
      </w:r>
      <w:r>
        <w:rPr>
          <w:rFonts w:ascii="Times New Roman" w:hAnsi="Times New Roman"/>
          <w:sz w:val="24"/>
          <w:szCs w:val="24"/>
        </w:rPr>
      </w:r>
    </w:p>
    <w:p>
      <w:pPr>
        <w:pStyle w:val="6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Аллея Славы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: г. </w:t>
      </w:r>
      <w:r>
        <w:rPr>
          <w:rFonts w:ascii="Times New Roman" w:hAnsi="Times New Roman"/>
          <w:sz w:val="24"/>
          <w:szCs w:val="24"/>
        </w:rPr>
        <w:t xml:space="preserve">Сосновоборск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районе ул</w:t>
      </w:r>
      <w:r>
        <w:rPr>
          <w:rFonts w:ascii="Times New Roman" w:hAnsi="Times New Roman"/>
          <w:color w:val="000000"/>
          <w:sz w:val="24"/>
          <w:szCs w:val="24"/>
        </w:rPr>
        <w:t xml:space="preserve">. Солнечная, д.</w:t>
      </w:r>
      <w:r>
        <w:rPr>
          <w:rFonts w:ascii="Times New Roman" w:hAnsi="Times New Roman"/>
          <w:color w:val="000000"/>
          <w:sz w:val="24"/>
          <w:szCs w:val="24"/>
        </w:rPr>
        <w:t xml:space="preserve">7</w:t>
      </w:r>
      <w:r>
        <w:rPr>
          <w:rFonts w:ascii="Times New Roman" w:hAnsi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/>
          <w:color w:val="000000"/>
          <w:sz w:val="24"/>
          <w:szCs w:val="24"/>
        </w:rPr>
        <w:t xml:space="preserve">15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</w:r>
    </w:p>
    <w:p>
      <w:pPr>
        <w:pStyle w:val="6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43"/>
        <w:numPr>
          <w:ilvl w:val="0"/>
          <w:numId w:val="7"/>
        </w:numPr>
        <w:ind w:left="0" w:firstLine="709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Краткое описание сути и результатов реализации практики (проекта) по благоустройству.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jc w:val="center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7"/>
        <w:ind w:firstLine="708"/>
        <w:jc w:val="both"/>
        <w:spacing w:before="0" w:beforeAutospacing="0" w:after="0" w:afterAutospacing="0" w:line="276" w:lineRule="auto"/>
      </w:pPr>
      <w:r>
        <w:t xml:space="preserve">В рамках федерального проекта по формированию комфортной городской среды в муниципальном образовании </w:t>
      </w:r>
      <w:r>
        <w:t xml:space="preserve">городской округ – </w:t>
      </w:r>
      <w:r>
        <w:t xml:space="preserve">город </w:t>
      </w:r>
      <w:r>
        <w:t xml:space="preserve">Сосновоборск</w:t>
      </w:r>
      <w:r>
        <w:t xml:space="preserve"> в 20</w:t>
      </w:r>
      <w:r>
        <w:t xml:space="preserve">2</w:t>
      </w:r>
      <w:r>
        <w:t xml:space="preserve">3</w:t>
      </w:r>
      <w:r>
        <w:t xml:space="preserve"> году </w:t>
      </w:r>
      <w:r>
        <w:t xml:space="preserve">проведена</w:t>
      </w:r>
      <w:r>
        <w:t xml:space="preserve"> работ</w:t>
      </w:r>
      <w:r>
        <w:t xml:space="preserve">а</w:t>
      </w:r>
      <w:r>
        <w:t xml:space="preserve"> по благоустройству общественной территории – </w:t>
      </w:r>
      <w:r>
        <w:t xml:space="preserve">Аллея Славы</w:t>
      </w:r>
      <w:r>
        <w:t xml:space="preserve">.</w:t>
      </w:r>
      <w:r>
        <w:t xml:space="preserve"> </w:t>
      </w:r>
      <w:r/>
    </w:p>
    <w:p>
      <w:pPr>
        <w:pStyle w:val="643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Общественная территория, расположена в городе Сосновоборске Красноярского края и ограниченная: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северо-запада – проезжей частью ул. Солнечная;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северо-востока – проезжей частью ул. 9 Пятилетки;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юго-запада – проезжей частью ул.Весенняя;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юго-востока – проезжей часть ул. Солнечная.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708"/>
        <w:jc w:val="both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Были выполнены следующие работы: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43"/>
        <w:numPr>
          <w:ilvl w:val="0"/>
          <w:numId w:val="14"/>
        </w:numPr>
        <w:ind w:left="42" w:hanging="4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Устройство уличного освещения;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numPr>
          <w:ilvl w:val="0"/>
          <w:numId w:val="14"/>
        </w:numPr>
        <w:ind w:left="42" w:hanging="4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Установка светильников, прожекторов; 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numPr>
          <w:ilvl w:val="0"/>
          <w:numId w:val="14"/>
        </w:numPr>
        <w:ind w:left="42" w:hanging="4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Озеленение;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numPr>
          <w:ilvl w:val="0"/>
          <w:numId w:val="14"/>
        </w:numPr>
        <w:ind w:left="42" w:hanging="4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Планировка поверхности;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numPr>
          <w:ilvl w:val="0"/>
          <w:numId w:val="14"/>
        </w:numPr>
        <w:ind w:left="42" w:hanging="4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Устройство тротуаров из брусчатки;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numPr>
          <w:ilvl w:val="0"/>
          <w:numId w:val="14"/>
        </w:numPr>
        <w:ind w:left="42" w:hanging="4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Установка МАФов (малых архитектурных форм).</w:t>
      </w:r>
      <w:r>
        <w:rPr>
          <w:rFonts w:ascii="Times New Roman" w:hAnsi="Times New Roman"/>
          <w:sz w:val="24"/>
          <w:szCs w:val="24"/>
        </w:rPr>
      </w:r>
    </w:p>
    <w:p>
      <w:pPr>
        <w:pStyle w:val="647"/>
        <w:jc w:val="both"/>
        <w:spacing w:before="0" w:beforeAutospacing="0" w:after="0" w:afterAutospacing="0" w:line="276" w:lineRule="auto"/>
      </w:pPr>
      <w:r>
        <w:tab/>
        <w:t xml:space="preserve">Итогом реализации проекта стало благоустройство современного и комфортного места отдыха для горожан и гостей города Сосновоборска.</w:t>
      </w:r>
      <w:r/>
    </w:p>
    <w:p>
      <w:pPr>
        <w:pStyle w:val="643"/>
        <w:jc w:val="both"/>
        <w:spacing w:after="0" w:line="276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649"/>
        <w:numPr>
          <w:ilvl w:val="0"/>
          <w:numId w:val="4"/>
        </w:numPr>
        <w:ind w:left="0" w:firstLine="709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предпосылках реализации практики (проекта) по благоустройству (проблемной ситуации или потребности в развитии, послуживших причиной внедрения практики)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Аллея Славы находится в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м микрорайоне города Сосновоборска и является </w:t>
      </w:r>
      <w:r>
        <w:rPr>
          <w:rFonts w:ascii="Times New Roman" w:hAnsi="Times New Roman"/>
          <w:sz w:val="24"/>
          <w:szCs w:val="24"/>
        </w:rPr>
        <w:t xml:space="preserve">центральной</w:t>
      </w:r>
      <w:r>
        <w:rPr>
          <w:rFonts w:ascii="Times New Roman" w:hAnsi="Times New Roman"/>
          <w:sz w:val="24"/>
          <w:szCs w:val="24"/>
        </w:rPr>
        <w:t xml:space="preserve"> частью прогулочно-пешеходной зоны, проходящей через три микрорайона города. 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Данная территория востребована различными категориями жителей города: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928" w:hanging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пожилые люди занимаются скандинавской ходьбой,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928" w:hanging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жители города идут на работу и дачные участки,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население различного возраста использует данную территорию для занятия спортом (бег, езда на велосипеде, роликовые коньки).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568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Аллея Славы</w:t>
      </w:r>
      <w:r>
        <w:rPr>
          <w:rFonts w:ascii="Times New Roman" w:hAnsi="Times New Roman"/>
          <w:sz w:val="24"/>
          <w:szCs w:val="24"/>
        </w:rPr>
        <w:t xml:space="preserve"> обладал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бол</w:t>
      </w:r>
      <w:r>
        <w:rPr>
          <w:rFonts w:ascii="Times New Roman" w:hAnsi="Times New Roman"/>
          <w:sz w:val="24"/>
          <w:szCs w:val="24"/>
        </w:rPr>
        <w:t xml:space="preserve">ьшим нереализуемым потенциалом, был</w:t>
      </w:r>
      <w:r>
        <w:rPr>
          <w:rFonts w:ascii="Times New Roman" w:hAnsi="Times New Roman"/>
          <w:sz w:val="24"/>
          <w:szCs w:val="24"/>
        </w:rPr>
        <w:t xml:space="preserve">а эстетически не привлекательна для жителей города.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568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-Отсутствовала упорядочная посадка зеленных насаждений, газонов, цветников;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568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-требовалась санитарная очистка имеющихся зеленных насаждений;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568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-асфальтовое покрытие имело разрушенное состояние;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568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отсутствовали лавочки и урны,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568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-отсутствовало освещение.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Участок нуждался в коренной модернизации, начиная с функционального зонирования и заканчивая оформлением пространства малыми архитектурными формами, где каждый этап благоустройства будет выполнен в соответствии с особенностями участка.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данной территории совершенно отсутствовал, какой либо сценарий времяпровождения. Участок нес исключительно транзитную функцию. Перед городом стояли задачи: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-Создание правильных пешеходных связей;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-Создание комфортного благоустройства;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-Организация грамотного освещения пространства;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-Насыщения пространства функциональностью.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649"/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принципиальных подходах, избранных при разработке и внедрении практики (проекта) по благоустройству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568"/>
        <w:jc w:val="both"/>
        <w:spacing w:after="0" w:line="276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Концеп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ция благоустройства территории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обеспечивает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жителей города комфортной прогулочной зоной отдыха.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649"/>
        <w:ind w:left="0" w:firstLine="568"/>
        <w:jc w:val="both"/>
        <w:spacing w:after="0" w:line="276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Пешеходная часть аллеи выполнена в брусчатом покрытии, что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обеспечивает комфортное передвижение и визуальную навигацию по территории.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649"/>
        <w:ind w:left="0" w:firstLine="568"/>
        <w:jc w:val="both"/>
        <w:spacing w:after="0" w:line="276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Аллея</w:t>
      </w:r>
      <w:r>
        <w:rPr>
          <w:rFonts w:ascii="Times New Roman" w:hAnsi="Times New Roman"/>
          <w:sz w:val="24"/>
          <w:szCs w:val="24"/>
        </w:rPr>
        <w:t xml:space="preserve"> является главной формой озеленения городского пространства. Общим принципом пространственного и </w:t>
      </w:r>
      <w:r>
        <w:rPr>
          <w:rFonts w:ascii="Times New Roman" w:hAnsi="Times New Roman"/>
          <w:sz w:val="24"/>
          <w:szCs w:val="24"/>
        </w:rPr>
        <w:t xml:space="preserve">композиционного решения насаждений явилось сочетание открытых участков с компактными группами деревьев и кустарников. Это позволило не только раскрыть декоративные качества, но и улучшить микроклимат территории, создать хорошие условия аэрации и инсоляции.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649"/>
        <w:ind w:left="0"/>
        <w:jc w:val="both"/>
        <w:spacing w:after="0" w:line="276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649"/>
        <w:numPr>
          <w:ilvl w:val="0"/>
          <w:numId w:val="4"/>
        </w:numPr>
        <w:ind w:left="0" w:firstLine="709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об участниках внедрения практики (проекта) по благоустройству и их ролях в процессе внедрения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70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/>
        <w:jc w:val="both"/>
        <w:spacing w:after="0"/>
        <w:tabs>
          <w:tab w:val="left" w:pos="-993" w:leader="none"/>
          <w:tab w:val="left" w:pos="709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110c00"/>
          <w:sz w:val="24"/>
          <w:szCs w:val="24"/>
        </w:rPr>
        <w:tab/>
      </w:r>
      <w:r>
        <w:rPr>
          <w:rFonts w:ascii="Times New Roman" w:hAnsi="Times New Roman"/>
          <w:color w:val="110c00"/>
          <w:sz w:val="24"/>
          <w:szCs w:val="24"/>
        </w:rPr>
        <w:t xml:space="preserve">В рамках реализации </w:t>
      </w:r>
      <w:r>
        <w:rPr>
          <w:rFonts w:ascii="Times New Roman" w:hAnsi="Times New Roman"/>
          <w:sz w:val="24"/>
          <w:szCs w:val="24"/>
        </w:rPr>
        <w:t xml:space="preserve">муниципальной программы «Формирование современной городской среды города Сосновоборска на 2018-202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г.» в период с </w:t>
      </w:r>
      <w:r>
        <w:rPr>
          <w:rFonts w:ascii="Times New Roman" w:hAnsi="Times New Roman"/>
          <w:sz w:val="24"/>
          <w:szCs w:val="24"/>
        </w:rPr>
        <w:t xml:space="preserve">15.</w:t>
      </w:r>
      <w:r>
        <w:rPr>
          <w:rFonts w:ascii="Times New Roman" w:hAnsi="Times New Roman"/>
          <w:sz w:val="24"/>
          <w:szCs w:val="24"/>
        </w:rPr>
        <w:t xml:space="preserve">04</w:t>
      </w:r>
      <w:r>
        <w:rPr>
          <w:rFonts w:ascii="Times New Roman" w:hAnsi="Times New Roman"/>
          <w:sz w:val="24"/>
          <w:szCs w:val="24"/>
        </w:rPr>
        <w:t xml:space="preserve">.20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г. по </w:t>
      </w:r>
      <w:r>
        <w:rPr>
          <w:rFonts w:ascii="Times New Roman" w:hAnsi="Times New Roman"/>
          <w:sz w:val="24"/>
          <w:szCs w:val="24"/>
        </w:rPr>
        <w:t xml:space="preserve">31</w:t>
      </w:r>
      <w:r>
        <w:rPr>
          <w:rFonts w:ascii="Times New Roman" w:hAnsi="Times New Roman"/>
          <w:sz w:val="24"/>
          <w:szCs w:val="24"/>
        </w:rPr>
        <w:t xml:space="preserve">.0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проводилось рейтинговое голосование по отбору общественных территорий, подлежащих благоустройству в первоочередном порядке в 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9"/>
        <w:ind w:left="0"/>
        <w:jc w:val="both"/>
        <w:spacing w:after="0"/>
        <w:tabs>
          <w:tab w:val="left" w:pos="-993" w:leader="none"/>
          <w:tab w:val="left" w:pos="113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голосование были предложены следующие общественные территории: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3"/>
        <w:ind w:firstLine="709"/>
        <w:jc w:val="both"/>
        <w:spacing w:after="0"/>
        <w:tabs>
          <w:tab w:val="left" w:pos="5103" w:leader="none"/>
        </w:tabs>
        <w:rPr>
          <w:rFonts w:ascii="Times New Roman" w:hAnsi="Times New Roman"/>
          <w:color w:val="110c00"/>
          <w:sz w:val="24"/>
          <w:szCs w:val="24"/>
        </w:rPr>
      </w:pPr>
      <w:r>
        <w:rPr>
          <w:rFonts w:ascii="Times New Roman" w:hAnsi="Times New Roman"/>
          <w:color w:val="110c00"/>
          <w:sz w:val="24"/>
          <w:szCs w:val="24"/>
        </w:rPr>
        <w:t xml:space="preserve">За время проведения голосования поступило </w:t>
      </w:r>
      <w:r>
        <w:rPr>
          <w:rFonts w:ascii="Times New Roman" w:hAnsi="Times New Roman"/>
          <w:color w:val="110c00"/>
          <w:sz w:val="24"/>
          <w:szCs w:val="24"/>
        </w:rPr>
        <w:t xml:space="preserve">7021</w:t>
      </w:r>
      <w:r>
        <w:rPr>
          <w:rFonts w:ascii="Times New Roman" w:hAnsi="Times New Roman"/>
          <w:color w:val="110c00"/>
          <w:sz w:val="24"/>
          <w:szCs w:val="24"/>
        </w:rPr>
        <w:t xml:space="preserve"> предложений от жителей, из которых были предложены такие общественные территории как: Алея «Славы», </w:t>
      </w:r>
      <w:r>
        <w:rPr>
          <w:rFonts w:ascii="Times New Roman" w:hAnsi="Times New Roman"/>
          <w:color w:val="110c00"/>
          <w:sz w:val="24"/>
          <w:szCs w:val="24"/>
        </w:rPr>
        <w:t xml:space="preserve">Аллея «Любви»</w:t>
      </w:r>
      <w:r>
        <w:rPr>
          <w:rFonts w:ascii="Times New Roman" w:hAnsi="Times New Roman"/>
          <w:color w:val="110c00"/>
          <w:sz w:val="24"/>
          <w:szCs w:val="24"/>
        </w:rPr>
        <w:t xml:space="preserve">, Сквер «Студенческий». </w:t>
      </w:r>
      <w:r>
        <w:rPr>
          <w:rFonts w:ascii="Times New Roman" w:hAnsi="Times New Roman"/>
          <w:color w:val="110c00"/>
          <w:sz w:val="24"/>
          <w:szCs w:val="24"/>
        </w:rPr>
      </w:r>
    </w:p>
    <w:p>
      <w:pPr>
        <w:pStyle w:val="643"/>
        <w:ind w:firstLine="709"/>
        <w:jc w:val="both"/>
        <w:spacing w:after="0"/>
        <w:tabs>
          <w:tab w:val="left" w:pos="5103" w:leader="none"/>
        </w:tabs>
        <w:rPr>
          <w:rFonts w:ascii="Times New Roman" w:hAnsi="Times New Roman"/>
          <w:color w:val="110c00"/>
          <w:sz w:val="24"/>
          <w:szCs w:val="24"/>
        </w:rPr>
      </w:pPr>
      <w:r>
        <w:rPr>
          <w:rFonts w:ascii="Times New Roman" w:hAnsi="Times New Roman"/>
          <w:color w:val="110c00"/>
          <w:sz w:val="24"/>
          <w:szCs w:val="24"/>
        </w:rPr>
        <w:t xml:space="preserve">Во время всего периода приема предложений от жителей города по выбору общественной территории отмечена активная работа </w:t>
      </w:r>
      <w:r>
        <w:rPr>
          <w:rFonts w:ascii="Times New Roman" w:hAnsi="Times New Roman"/>
          <w:color w:val="110c00"/>
          <w:sz w:val="24"/>
          <w:szCs w:val="24"/>
        </w:rPr>
        <w:t xml:space="preserve">волонтеров и сотрудников администрации города Сосновоборска. Специалистами проводилась работа по разъяснению правил голосования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на единой федеральной платформе для онлайн голосования za.gorodsreda.ru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110c00"/>
          <w:sz w:val="24"/>
          <w:szCs w:val="24"/>
        </w:rPr>
      </w:r>
      <w:r>
        <w:rPr>
          <w:rFonts w:ascii="Times New Roman" w:hAnsi="Times New Roman"/>
          <w:color w:val="110c00"/>
          <w:sz w:val="24"/>
          <w:szCs w:val="24"/>
        </w:rPr>
      </w:r>
    </w:p>
    <w:p>
      <w:pPr>
        <w:pStyle w:val="643"/>
        <w:ind w:firstLine="709"/>
        <w:jc w:val="both"/>
        <w:spacing w:after="0"/>
        <w:tabs>
          <w:tab w:val="left" w:pos="5103" w:leader="none"/>
        </w:tabs>
        <w:rPr>
          <w:rFonts w:ascii="Times New Roman" w:hAnsi="Times New Roman"/>
          <w:color w:val="110c00"/>
          <w:sz w:val="24"/>
          <w:szCs w:val="24"/>
        </w:rPr>
      </w:pPr>
      <w:r>
        <w:rPr>
          <w:rFonts w:ascii="Times New Roman" w:hAnsi="Times New Roman"/>
          <w:color w:val="110c00"/>
          <w:sz w:val="24"/>
          <w:szCs w:val="24"/>
        </w:rPr>
        <w:t xml:space="preserve">Отмечается также активная работа сотрудников образовательных учреждений и волонтеров Молодежного центра, которые проводили опросы среди населения.</w:t>
      </w:r>
      <w:r>
        <w:rPr>
          <w:rFonts w:ascii="Times New Roman" w:hAnsi="Times New Roman"/>
          <w:color w:val="110c00"/>
          <w:sz w:val="24"/>
          <w:szCs w:val="24"/>
        </w:rPr>
      </w:r>
    </w:p>
    <w:p>
      <w:pPr>
        <w:pStyle w:val="647"/>
        <w:jc w:val="both"/>
        <w:spacing w:before="0" w:beforeAutospacing="0" w:after="0" w:afterAutospacing="0"/>
      </w:pPr>
      <w:r>
        <w:tab/>
      </w:r>
      <w:r>
        <w:t xml:space="preserve">По итогам голосования </w:t>
      </w:r>
      <w:r>
        <w:rPr>
          <w:color w:val="110c00"/>
        </w:rPr>
        <w:t xml:space="preserve">за </w:t>
      </w:r>
      <w:r>
        <w:t xml:space="preserve">Аллею </w:t>
      </w:r>
      <w:r>
        <w:t xml:space="preserve">Славы проголосовали </w:t>
      </w:r>
      <w:r>
        <w:rPr>
          <w:color w:val="110c00"/>
          <w:sz w:val="27"/>
          <w:szCs w:val="27"/>
        </w:rPr>
        <w:t xml:space="preserve">460</w:t>
      </w:r>
      <w:r>
        <w:rPr>
          <w:color w:val="110c00"/>
          <w:sz w:val="27"/>
          <w:szCs w:val="27"/>
        </w:rPr>
        <w:t xml:space="preserve">9</w:t>
      </w:r>
      <w:r>
        <w:t xml:space="preserve"> человек.</w:t>
      </w:r>
      <w:r/>
    </w:p>
    <w:p>
      <w:pPr>
        <w:pStyle w:val="647"/>
        <w:jc w:val="both"/>
        <w:spacing w:before="0" w:beforeAutospacing="0" w:after="0" w:afterAutospacing="0"/>
        <w:tabs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color w:val="110c00"/>
        </w:rPr>
        <w:tab/>
      </w:r>
      <w:r>
        <w:rPr>
          <w:color w:val="110c00"/>
        </w:rPr>
        <w:t xml:space="preserve">В ходе проведенного общественного обсуждения, результаты которого отражены в </w:t>
      </w:r>
      <w:r>
        <w:rPr>
          <w:rFonts w:eastAsia="Calibri"/>
          <w:lang w:eastAsia="en-US"/>
        </w:rPr>
        <w:t xml:space="preserve">Итоговом протоколе </w:t>
      </w:r>
      <w:r>
        <w:t xml:space="preserve">з</w:t>
      </w:r>
      <w:r>
        <w:t xml:space="preserve">аседания общественной комиссии по итогам проведения в 2022 году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r>
        <w:rPr>
          <w:lang w:val="en-US"/>
        </w:rPr>
        <w:t xml:space="preserve">za</w:t>
      </w:r>
      <w:r>
        <w:t xml:space="preserve">.</w:t>
      </w:r>
      <w:r>
        <w:rPr>
          <w:lang w:val="en-US"/>
        </w:rPr>
        <w:t xml:space="preserve">gorodsreda</w:t>
      </w:r>
      <w:r>
        <w:t xml:space="preserve">.</w:t>
      </w:r>
      <w:r>
        <w:rPr>
          <w:lang w:val="en-US"/>
        </w:rPr>
        <w:t xml:space="preserve">ru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 xml:space="preserve">01</w:t>
      </w:r>
      <w:r>
        <w:rPr>
          <w:rFonts w:eastAsia="Calibri"/>
          <w:lang w:eastAsia="en-US"/>
        </w:rPr>
        <w:t xml:space="preserve">.0</w:t>
      </w:r>
      <w:r>
        <w:rPr>
          <w:rFonts w:eastAsia="Calibri"/>
          <w:lang w:eastAsia="en-US"/>
        </w:rPr>
        <w:t xml:space="preserve">6</w:t>
      </w:r>
      <w:r>
        <w:rPr>
          <w:rFonts w:eastAsia="Calibri"/>
          <w:lang w:eastAsia="en-US"/>
        </w:rPr>
        <w:t xml:space="preserve">.20</w:t>
      </w:r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г </w:t>
      </w:r>
      <w:r>
        <w:rPr>
          <w:color w:val="110c00"/>
        </w:rPr>
        <w:t xml:space="preserve">определена </w:t>
      </w:r>
      <w:r>
        <w:t xml:space="preserve">общественная территория, подлежащая благоустройству в 202</w:t>
      </w:r>
      <w:r>
        <w:t xml:space="preserve">3</w:t>
      </w:r>
      <w:r>
        <w:t xml:space="preserve">г. -</w:t>
      </w:r>
      <w:r>
        <w:t xml:space="preserve"> </w:t>
      </w:r>
      <w:r>
        <w:t xml:space="preserve">Алле</w:t>
      </w:r>
      <w:r>
        <w:t xml:space="preserve">я Славы</w:t>
      </w:r>
      <w:r>
        <w:t xml:space="preserve">.</w:t>
      </w:r>
      <w:r/>
    </w:p>
    <w:p>
      <w:pPr>
        <w:pStyle w:val="643"/>
        <w:ind w:firstLine="709"/>
        <w:jc w:val="both"/>
        <w:spacing w:after="0" w:line="276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изайн-проект благоустройства общественной территории</w:t>
      </w:r>
      <w:r>
        <w:rPr>
          <w:rFonts w:ascii="Times New Roman" w:hAnsi="Times New Roman"/>
          <w:sz w:val="24"/>
          <w:szCs w:val="24"/>
        </w:rPr>
        <w:t xml:space="preserve">, разработанный </w:t>
      </w:r>
      <w:r>
        <w:rPr>
          <w:rFonts w:ascii="Times New Roman" w:hAnsi="Times New Roman"/>
          <w:sz w:val="24"/>
          <w:szCs w:val="24"/>
        </w:rPr>
        <w:t xml:space="preserve">ООО «</w:t>
      </w:r>
      <w:r>
        <w:rPr>
          <w:rFonts w:ascii="Times New Roman" w:hAnsi="Times New Roman"/>
          <w:sz w:val="24"/>
          <w:szCs w:val="24"/>
        </w:rPr>
        <w:t xml:space="preserve">Краспик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обсуждался на коллективных проектных мастерских, в ходе городского «Урбан-форума», а также на страницах печати и социальных сетях. Жители приняли участие в субботниках</w:t>
      </w:r>
      <w:r>
        <w:rPr>
          <w:rFonts w:ascii="Times New Roman" w:hAnsi="Times New Roman"/>
          <w:sz w:val="24"/>
          <w:szCs w:val="24"/>
        </w:rPr>
        <w:t xml:space="preserve">, которые проходили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 xml:space="preserve">аллеи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 каждом этапе реализации проекта </w:t>
      </w:r>
      <w:r>
        <w:rPr>
          <w:rFonts w:ascii="Times New Roman" w:hAnsi="Times New Roman"/>
          <w:sz w:val="24"/>
          <w:szCs w:val="24"/>
        </w:rPr>
        <w:t xml:space="preserve">контроль за качеством производства работ осуществляла Общественная комиссия, в состав которой вошли депутаты </w:t>
      </w:r>
      <w:r>
        <w:rPr>
          <w:rFonts w:ascii="Times New Roman" w:hAnsi="Times New Roman"/>
          <w:sz w:val="24"/>
          <w:szCs w:val="24"/>
        </w:rPr>
        <w:t xml:space="preserve">Сосновоборского</w:t>
      </w:r>
      <w:r>
        <w:rPr>
          <w:rFonts w:ascii="Times New Roman" w:hAnsi="Times New Roman"/>
          <w:sz w:val="24"/>
          <w:szCs w:val="24"/>
        </w:rPr>
        <w:t xml:space="preserve"> городского совета, представители </w:t>
      </w:r>
      <w:r>
        <w:rPr>
          <w:rFonts w:ascii="Times New Roman" w:hAnsi="Times New Roman"/>
          <w:sz w:val="24"/>
          <w:szCs w:val="24"/>
        </w:rPr>
        <w:t xml:space="preserve">общественности</w:t>
      </w:r>
      <w:r>
        <w:rPr>
          <w:rFonts w:ascii="Times New Roman" w:hAnsi="Times New Roman"/>
          <w:sz w:val="24"/>
          <w:szCs w:val="24"/>
        </w:rPr>
        <w:t xml:space="preserve">, жители города </w:t>
      </w:r>
      <w:r>
        <w:rPr>
          <w:rFonts w:ascii="Times New Roman" w:hAnsi="Times New Roman"/>
          <w:sz w:val="24"/>
          <w:szCs w:val="24"/>
        </w:rPr>
        <w:t xml:space="preserve">Сосновоборска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Помимо этого, комиссия занималась подведением итогов общественного обсуждения проекта, проводила комиссионную оценку предложений жителей о включении общественной территории в программу</w:t>
      </w:r>
      <w:r>
        <w:rPr>
          <w:rFonts w:ascii="Times New Roman" w:hAnsi="Times New Roman"/>
          <w:sz w:val="24"/>
          <w:szCs w:val="24"/>
        </w:rPr>
        <w:t xml:space="preserve">, осуществляла в установленном порядке контрольные функции.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709"/>
        <w:jc w:val="both"/>
        <w:spacing w:after="0" w:line="276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</w:t>
      </w:r>
      <w:r>
        <w:rPr>
          <w:rFonts w:ascii="Times New Roman" w:hAnsi="Times New Roman"/>
          <w:sz w:val="24"/>
          <w:szCs w:val="24"/>
        </w:rPr>
        <w:t xml:space="preserve">ями</w:t>
      </w:r>
      <w:r>
        <w:rPr>
          <w:rFonts w:ascii="Times New Roman" w:hAnsi="Times New Roman"/>
          <w:sz w:val="24"/>
          <w:szCs w:val="24"/>
        </w:rPr>
        <w:t xml:space="preserve"> электронн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аукцион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 по отбору подрядн</w:t>
      </w:r>
      <w:r>
        <w:rPr>
          <w:rFonts w:ascii="Times New Roman" w:hAnsi="Times New Roman"/>
          <w:sz w:val="24"/>
          <w:szCs w:val="24"/>
        </w:rPr>
        <w:t xml:space="preserve">ой</w:t>
      </w:r>
      <w:r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стал</w:t>
      </w:r>
      <w:r>
        <w:rPr>
          <w:rFonts w:ascii="Times New Roman" w:hAnsi="Times New Roman"/>
          <w:sz w:val="24"/>
          <w:szCs w:val="24"/>
        </w:rPr>
        <w:t xml:space="preserve">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«СК Грантэк»</w:t>
      </w:r>
      <w:r>
        <w:rPr>
          <w:rFonts w:ascii="Times New Roman" w:hAnsi="Times New Roman"/>
          <w:sz w:val="24"/>
          <w:szCs w:val="24"/>
        </w:rPr>
        <w:t xml:space="preserve">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«ИНТЭК»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выполнявш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работы по </w:t>
      </w:r>
      <w:r>
        <w:rPr>
          <w:rFonts w:ascii="Times New Roman" w:hAnsi="Times New Roman"/>
          <w:sz w:val="24"/>
          <w:szCs w:val="24"/>
        </w:rPr>
        <w:t xml:space="preserve">устройству тротуаров из брусчатки, устройству газона и высадке деревьев, монтажу уличного освещения, монтажу </w:t>
      </w:r>
      <w:r>
        <w:rPr>
          <w:rFonts w:ascii="Times New Roman" w:hAnsi="Times New Roman"/>
          <w:sz w:val="24"/>
          <w:szCs w:val="24"/>
        </w:rPr>
        <w:t xml:space="preserve">малых архитектурных форм</w:t>
      </w:r>
      <w:r>
        <w:rPr>
          <w:rFonts w:ascii="Times New Roman" w:hAnsi="Times New Roman"/>
          <w:sz w:val="24"/>
          <w:szCs w:val="24"/>
        </w:rPr>
        <w:t xml:space="preserve"> (скамь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, урн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709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Немаловажную роль в информировании граждан о ходе реализации проекта сыграли специалисты отдела </w:t>
      </w:r>
      <w:r>
        <w:rPr>
          <w:rFonts w:ascii="Times New Roman" w:hAnsi="Times New Roman"/>
          <w:sz w:val="24"/>
          <w:szCs w:val="24"/>
        </w:rPr>
        <w:t xml:space="preserve">СМИ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города </w:t>
      </w:r>
      <w:r>
        <w:rPr>
          <w:rFonts w:ascii="Times New Roman" w:hAnsi="Times New Roman"/>
          <w:sz w:val="24"/>
          <w:szCs w:val="24"/>
        </w:rPr>
        <w:t xml:space="preserve">Сосновоборска</w:t>
      </w:r>
      <w:r>
        <w:rPr>
          <w:rFonts w:ascii="Times New Roman" w:hAnsi="Times New Roman"/>
          <w:sz w:val="24"/>
          <w:szCs w:val="24"/>
        </w:rPr>
        <w:t xml:space="preserve"> и местные средства массовой информации. За время реализации проекта в СМИ,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города </w:t>
      </w:r>
      <w:r>
        <w:rPr>
          <w:rFonts w:ascii="Times New Roman" w:hAnsi="Times New Roman"/>
          <w:sz w:val="24"/>
          <w:szCs w:val="24"/>
        </w:rPr>
        <w:t xml:space="preserve">Сосновоборска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газете «</w:t>
      </w:r>
      <w:r>
        <w:rPr>
          <w:rFonts w:ascii="Times New Roman" w:hAnsi="Times New Roman"/>
          <w:sz w:val="24"/>
          <w:szCs w:val="24"/>
        </w:rPr>
        <w:t xml:space="preserve">Рабочий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было размещено </w:t>
      </w:r>
      <w:r>
        <w:rPr>
          <w:rFonts w:ascii="Times New Roman" w:hAnsi="Times New Roman"/>
          <w:sz w:val="24"/>
          <w:szCs w:val="24"/>
        </w:rPr>
        <w:t xml:space="preserve">в общей сложности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 печатных и видео</w:t>
      </w:r>
      <w:r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, связанных с реализацией проекта благоустройства и программы по благоустройству в целом.</w:t>
      </w:r>
      <w:r>
        <w:rPr>
          <w:rFonts w:ascii="Times New Roman" w:hAnsi="Times New Roman"/>
          <w:sz w:val="24"/>
          <w:szCs w:val="24"/>
        </w:rPr>
        <w:t xml:space="preserve"> Таким образом, о</w:t>
      </w:r>
      <w:r>
        <w:rPr>
          <w:rFonts w:ascii="Times New Roman" w:hAnsi="Times New Roman"/>
          <w:sz w:val="24"/>
          <w:szCs w:val="24"/>
        </w:rPr>
        <w:t xml:space="preserve">сновными участниками внедрения проекта благоустройства </w:t>
      </w:r>
      <w:r>
        <w:rPr>
          <w:rFonts w:ascii="Times New Roman" w:hAnsi="Times New Roman"/>
          <w:sz w:val="24"/>
          <w:szCs w:val="24"/>
        </w:rPr>
        <w:t xml:space="preserve">аллеи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709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население города </w:t>
      </w:r>
      <w:r>
        <w:rPr>
          <w:rFonts w:ascii="Times New Roman" w:hAnsi="Times New Roman"/>
          <w:sz w:val="24"/>
          <w:szCs w:val="24"/>
        </w:rPr>
        <w:t xml:space="preserve">Сосновоборска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активная общественность города, участвова</w:t>
      </w:r>
      <w:r>
        <w:rPr>
          <w:rFonts w:ascii="Times New Roman" w:hAnsi="Times New Roman"/>
          <w:sz w:val="24"/>
          <w:szCs w:val="24"/>
        </w:rPr>
        <w:t xml:space="preserve">вшая </w:t>
      </w:r>
      <w:r>
        <w:rPr>
          <w:rFonts w:ascii="Times New Roman" w:hAnsi="Times New Roman"/>
          <w:sz w:val="24"/>
          <w:szCs w:val="24"/>
        </w:rPr>
        <w:t xml:space="preserve">в отборе общественной территории, </w:t>
      </w:r>
      <w:r>
        <w:rPr>
          <w:rFonts w:ascii="Times New Roman" w:hAnsi="Times New Roman"/>
          <w:sz w:val="24"/>
          <w:szCs w:val="24"/>
        </w:rPr>
        <w:t xml:space="preserve">вноси</w:t>
      </w:r>
      <w:r>
        <w:rPr>
          <w:rFonts w:ascii="Times New Roman" w:hAnsi="Times New Roman"/>
          <w:sz w:val="24"/>
          <w:szCs w:val="24"/>
        </w:rPr>
        <w:t xml:space="preserve">вшая </w:t>
      </w:r>
      <w:r>
        <w:rPr>
          <w:rFonts w:ascii="Times New Roman" w:hAnsi="Times New Roman"/>
          <w:sz w:val="24"/>
          <w:szCs w:val="24"/>
        </w:rPr>
        <w:t xml:space="preserve">предложения при </w:t>
      </w:r>
      <w:r>
        <w:rPr>
          <w:rFonts w:ascii="Times New Roman" w:hAnsi="Times New Roman"/>
          <w:sz w:val="24"/>
          <w:szCs w:val="24"/>
        </w:rPr>
        <w:t xml:space="preserve">подготовке дизайн-проекта по благоустройству</w:t>
      </w:r>
      <w:r>
        <w:rPr>
          <w:rFonts w:ascii="Times New Roman" w:hAnsi="Times New Roman"/>
          <w:sz w:val="24"/>
          <w:szCs w:val="24"/>
        </w:rPr>
        <w:t xml:space="preserve">, принявшая непосредственное участие в субботниках и контрольных мероприятиях;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709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«Краспик»</w:t>
      </w:r>
      <w:r>
        <w:rPr>
          <w:rFonts w:ascii="Times New Roman" w:hAnsi="Times New Roman"/>
          <w:sz w:val="24"/>
          <w:szCs w:val="24"/>
        </w:rPr>
        <w:t xml:space="preserve">, разработав</w:t>
      </w:r>
      <w:r>
        <w:rPr>
          <w:rFonts w:ascii="Times New Roman" w:hAnsi="Times New Roman"/>
          <w:sz w:val="24"/>
          <w:szCs w:val="24"/>
        </w:rPr>
        <w:t xml:space="preserve">щи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дизайн-проект </w:t>
      </w:r>
      <w:r>
        <w:rPr>
          <w:rFonts w:ascii="Times New Roman" w:hAnsi="Times New Roman"/>
          <w:sz w:val="24"/>
          <w:szCs w:val="24"/>
        </w:rPr>
        <w:t xml:space="preserve">аллеи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709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органы местного самоуправления города, которые участвовали в формировании нормативно-правовой базы </w:t>
      </w:r>
      <w:r>
        <w:rPr>
          <w:rFonts w:ascii="Times New Roman" w:hAnsi="Times New Roman"/>
          <w:sz w:val="24"/>
          <w:szCs w:val="24"/>
        </w:rPr>
        <w:t xml:space="preserve">реализации проекта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709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федеральные и региональные власти, обеспечившие необходимое финансирование в рамках программы «Формирование комфортной городской среды»; 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709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«СК Грантэк»</w:t>
      </w:r>
      <w:r>
        <w:rPr>
          <w:rFonts w:ascii="Times New Roman" w:hAnsi="Times New Roman"/>
          <w:sz w:val="24"/>
          <w:szCs w:val="24"/>
        </w:rPr>
        <w:t xml:space="preserve">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«ИНТЭК»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производивши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работы; 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709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«Управление</w:t>
      </w:r>
      <w:r>
        <w:rPr>
          <w:rFonts w:ascii="Times New Roman" w:hAnsi="Times New Roman"/>
          <w:sz w:val="24"/>
          <w:szCs w:val="24"/>
        </w:rPr>
        <w:t xml:space="preserve"> капитального строительства и жилищно-капитального хозяйства</w:t>
      </w:r>
      <w:r>
        <w:rPr>
          <w:rFonts w:ascii="Times New Roman" w:hAnsi="Times New Roman"/>
          <w:sz w:val="24"/>
          <w:szCs w:val="24"/>
        </w:rPr>
        <w:t xml:space="preserve">» г. Сосновоборска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осуществляющ</w:t>
      </w:r>
      <w:r>
        <w:rPr>
          <w:rFonts w:ascii="Times New Roman" w:hAnsi="Times New Roman"/>
          <w:sz w:val="24"/>
          <w:szCs w:val="24"/>
        </w:rPr>
        <w:t xml:space="preserve">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функции технического заказчика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709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бщественная комиссия, осуществлявшая организационные и контрольные функции;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709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местные СМИ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numPr>
          <w:ilvl w:val="0"/>
          <w:numId w:val="4"/>
        </w:numPr>
        <w:ind w:left="0" w:firstLine="709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последовательности действий органов государственной власти субъекта Российской Федерации и других участников внедрения практики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оследовательност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z w:val="24"/>
          <w:szCs w:val="24"/>
        </w:rPr>
        <w:t xml:space="preserve">действий органов государственной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 xml:space="preserve">, ОМСУ города </w:t>
      </w:r>
      <w:r>
        <w:rPr>
          <w:rFonts w:ascii="Times New Roman" w:hAnsi="Times New Roman"/>
          <w:sz w:val="24"/>
          <w:szCs w:val="24"/>
        </w:rPr>
        <w:t xml:space="preserve">Сосновоборска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других участников внедрения практики</w:t>
      </w:r>
      <w:r>
        <w:rPr>
          <w:rFonts w:ascii="Times New Roman" w:hAnsi="Times New Roman"/>
          <w:sz w:val="24"/>
          <w:szCs w:val="24"/>
        </w:rPr>
        <w:t xml:space="preserve"> была продиктована федеральным и региональным законодательством в сфере благоустройства. </w:t>
      </w:r>
      <w:r>
        <w:rPr>
          <w:rFonts w:ascii="Times New Roman" w:hAnsi="Times New Roman"/>
          <w:sz w:val="24"/>
          <w:szCs w:val="24"/>
        </w:rPr>
        <w:t xml:space="preserve">После утверждения муниципально</w:t>
      </w:r>
      <w:r>
        <w:rPr>
          <w:rFonts w:ascii="Times New Roman" w:hAnsi="Times New Roman"/>
          <w:sz w:val="24"/>
          <w:szCs w:val="24"/>
        </w:rPr>
        <w:t xml:space="preserve">й программы «Формирование современной городской среды» на 2018-202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, последовательность действий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по внедрению проекта определялось обязательствами, взятыми на себя муниципалитетом</w:t>
      </w:r>
      <w:r>
        <w:rPr>
          <w:rFonts w:ascii="Times New Roman" w:hAnsi="Times New Roman"/>
          <w:sz w:val="24"/>
          <w:szCs w:val="24"/>
        </w:rPr>
        <w:t xml:space="preserve">. Администрацией города была проведена информационная кампания, разработана нормативно-правовая база реализации проекта, организован сбор предложений от граждан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разработке дизайн-проектов привлечены отдел архитектуры администрации города,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МКУ «УКС и ЖКХ» г. Сосновоборска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архитектурные студии, творческие и инициативные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основоборцы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организован</w:t>
      </w:r>
      <w:r>
        <w:rPr>
          <w:rFonts w:ascii="Times New Roman" w:hAnsi="Times New Roman"/>
          <w:sz w:val="24"/>
          <w:szCs w:val="24"/>
        </w:rPr>
        <w:t xml:space="preserve">ы проектные мастерские и «Урбан-</w:t>
      </w:r>
      <w:r>
        <w:rPr>
          <w:rFonts w:ascii="Times New Roman" w:hAnsi="Times New Roman"/>
          <w:sz w:val="24"/>
          <w:szCs w:val="24"/>
        </w:rPr>
        <w:t xml:space="preserve">форум».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15.</w:t>
      </w:r>
      <w:r>
        <w:rPr>
          <w:rFonts w:ascii="Times New Roman" w:hAnsi="Times New Roman"/>
          <w:sz w:val="24"/>
          <w:szCs w:val="24"/>
        </w:rPr>
        <w:t xml:space="preserve">04</w:t>
      </w:r>
      <w:r>
        <w:rPr>
          <w:rFonts w:ascii="Times New Roman" w:hAnsi="Times New Roman"/>
          <w:sz w:val="24"/>
          <w:szCs w:val="24"/>
        </w:rPr>
        <w:t xml:space="preserve">.20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г. по </w:t>
      </w:r>
      <w:r>
        <w:rPr>
          <w:rFonts w:ascii="Times New Roman" w:hAnsi="Times New Roman"/>
          <w:sz w:val="24"/>
          <w:szCs w:val="24"/>
        </w:rPr>
        <w:t xml:space="preserve">31</w:t>
      </w:r>
      <w:r>
        <w:rPr>
          <w:rFonts w:ascii="Times New Roman" w:hAnsi="Times New Roman"/>
          <w:sz w:val="24"/>
          <w:szCs w:val="24"/>
        </w:rPr>
        <w:t xml:space="preserve">.0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проведено</w:t>
      </w:r>
      <w:r>
        <w:rPr>
          <w:rFonts w:ascii="Times New Roman" w:hAnsi="Times New Roman"/>
          <w:sz w:val="24"/>
          <w:szCs w:val="24"/>
        </w:rPr>
        <w:t xml:space="preserve"> рейтинговое голосование по отбору территории для благоустройства, </w:t>
      </w:r>
      <w:r>
        <w:rPr>
          <w:rFonts w:ascii="Times New Roman" w:hAnsi="Times New Roman"/>
          <w:sz w:val="24"/>
          <w:szCs w:val="24"/>
        </w:rPr>
        <w:t xml:space="preserve">также обеспечено </w:t>
      </w:r>
      <w:r>
        <w:rPr>
          <w:rFonts w:ascii="Times New Roman" w:hAnsi="Times New Roman"/>
          <w:sz w:val="24"/>
          <w:szCs w:val="24"/>
        </w:rPr>
        <w:t xml:space="preserve">софин</w:t>
      </w:r>
      <w:r>
        <w:rPr>
          <w:rFonts w:ascii="Times New Roman" w:hAnsi="Times New Roman"/>
          <w:sz w:val="24"/>
          <w:szCs w:val="24"/>
        </w:rPr>
        <w:t xml:space="preserve">ансирование мероприятия из местного бюджета.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утем электронных торгов определен подрядчик по исполнению работ, организован общественный контроль и общественная приемка выполненных работ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Проведена работа по </w:t>
      </w:r>
      <w:r>
        <w:rPr>
          <w:rFonts w:ascii="Times New Roman" w:hAnsi="Times New Roman"/>
          <w:sz w:val="24"/>
          <w:szCs w:val="24"/>
        </w:rPr>
        <w:t xml:space="preserve">освещени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 реализации проекта в СМИ</w:t>
      </w:r>
      <w:r>
        <w:rPr>
          <w:rFonts w:ascii="Times New Roman" w:hAnsi="Times New Roman"/>
          <w:sz w:val="24"/>
          <w:szCs w:val="24"/>
        </w:rPr>
        <w:t xml:space="preserve">, анкетирование и сбор мнений горож</w:t>
      </w:r>
      <w:r>
        <w:rPr>
          <w:rFonts w:ascii="Times New Roman" w:hAnsi="Times New Roman"/>
          <w:sz w:val="24"/>
          <w:szCs w:val="24"/>
        </w:rPr>
        <w:t xml:space="preserve">ан по итогам реализации проекта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нормативно-правовых актах, принятых для обеспечения реализации практики (проекта) по благоустройству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92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требований приоритетного проекта «Формирование современной городской среды», для реализации проекта по благоустройству бы</w:t>
      </w:r>
      <w:r>
        <w:rPr>
          <w:rFonts w:ascii="Times New Roman" w:hAnsi="Times New Roman"/>
          <w:sz w:val="24"/>
          <w:szCs w:val="24"/>
        </w:rPr>
        <w:t xml:space="preserve">ли приняты следующие нормативные акты: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города Сосновоборска </w:t>
      </w:r>
      <w:r>
        <w:rPr>
          <w:rFonts w:ascii="Times New Roman" w:hAnsi="Times New Roman"/>
          <w:bCs/>
          <w:sz w:val="24"/>
          <w:szCs w:val="24"/>
        </w:rPr>
        <w:t xml:space="preserve">от 31.10.2017г. № 1438 «</w:t>
      </w:r>
      <w:r>
        <w:rPr>
          <w:rFonts w:ascii="Times New Roman" w:hAnsi="Times New Roman"/>
          <w:sz w:val="24"/>
          <w:szCs w:val="24"/>
        </w:rPr>
        <w:t xml:space="preserve">Об утверждении муниципальной программы «</w:t>
      </w:r>
      <w:r>
        <w:rPr>
          <w:rFonts w:ascii="Times New Roman" w:hAnsi="Times New Roman" w:eastAsia="SimSun"/>
          <w:sz w:val="24"/>
          <w:szCs w:val="24"/>
          <w:lang w:eastAsia="ar-SA"/>
        </w:rPr>
        <w:t xml:space="preserve">Формирование комфортной городской среды </w:t>
      </w:r>
      <w:r>
        <w:rPr>
          <w:rFonts w:ascii="Times New Roman" w:hAnsi="Times New Roman"/>
          <w:sz w:val="24"/>
          <w:szCs w:val="24"/>
        </w:rPr>
        <w:t xml:space="preserve">города Сосновоборска</w:t>
      </w:r>
      <w:r>
        <w:rPr>
          <w:rFonts w:ascii="Times New Roman" w:hAnsi="Times New Roman" w:eastAsia="SimSun"/>
          <w:sz w:val="24"/>
          <w:szCs w:val="24"/>
          <w:lang w:eastAsia="ar-SA"/>
        </w:rPr>
        <w:t xml:space="preserve"> на 2018-202</w:t>
      </w:r>
      <w:r>
        <w:rPr>
          <w:rFonts w:ascii="Times New Roman" w:hAnsi="Times New Roman" w:eastAsia="SimSun"/>
          <w:sz w:val="24"/>
          <w:szCs w:val="24"/>
          <w:lang w:eastAsia="ar-SA"/>
        </w:rPr>
        <w:t xml:space="preserve">5</w:t>
      </w:r>
      <w:r>
        <w:rPr>
          <w:rFonts w:ascii="Times New Roman" w:hAnsi="Times New Roman" w:eastAsia="SimSun"/>
          <w:sz w:val="24"/>
          <w:szCs w:val="24"/>
          <w:lang w:eastAsia="ar-SA"/>
        </w:rPr>
        <w:t xml:space="preserve"> годы»;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567"/>
        <w:jc w:val="both"/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города Сосновоборска </w:t>
      </w:r>
      <w:r>
        <w:rPr>
          <w:rFonts w:ascii="Times New Roman" w:hAnsi="Times New Roman"/>
          <w:bCs/>
          <w:sz w:val="24"/>
          <w:szCs w:val="24"/>
        </w:rPr>
        <w:t xml:space="preserve">от 01.03.2017г. № 253 «О</w:t>
      </w:r>
      <w:r>
        <w:rPr>
          <w:rFonts w:ascii="Times New Roman" w:hAnsi="Times New Roman"/>
          <w:sz w:val="24"/>
          <w:szCs w:val="24"/>
        </w:rPr>
        <w:t xml:space="preserve"> создании</w:t>
      </w:r>
      <w:r>
        <w:rPr>
          <w:rFonts w:ascii="Times New Roman" w:hAnsi="Times New Roman"/>
          <w:sz w:val="24"/>
          <w:szCs w:val="24"/>
        </w:rPr>
        <w:t xml:space="preserve"> общественной комиссии</w:t>
      </w:r>
      <w:r>
        <w:rPr>
          <w:rFonts w:ascii="Times New Roman" w:hAnsi="Times New Roman"/>
          <w:bCs/>
          <w:sz w:val="24"/>
          <w:szCs w:val="24"/>
        </w:rPr>
        <w:t xml:space="preserve"> по развитию городской среды</w:t>
      </w:r>
      <w:r>
        <w:rPr>
          <w:rFonts w:ascii="Times New Roman" w:hAnsi="Times New Roman"/>
          <w:bCs/>
          <w:sz w:val="24"/>
          <w:szCs w:val="24"/>
        </w:rPr>
        <w:t xml:space="preserve">»</w:t>
      </w:r>
      <w:r>
        <w:rPr>
          <w:rFonts w:ascii="Times New Roman" w:hAnsi="Times New Roman"/>
          <w:bCs/>
          <w:sz w:val="24"/>
          <w:szCs w:val="24"/>
        </w:rPr>
        <w:t xml:space="preserve">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3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города Сосновоборска от </w:t>
      </w:r>
      <w:r>
        <w:rPr>
          <w:rFonts w:ascii="Times New Roman" w:hAnsi="Times New Roman"/>
          <w:sz w:val="24"/>
          <w:szCs w:val="24"/>
        </w:rPr>
        <w:t xml:space="preserve">02.08.2017 №997 «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 утверждении порядка предоставления,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годы»,порядка предоставления, рассмотрения и оценки предложений граждан, организаций о включении наибо</w:t>
      </w:r>
      <w:r>
        <w:rPr>
          <w:rFonts w:ascii="Times New Roman" w:hAnsi="Times New Roman"/>
          <w:sz w:val="24"/>
          <w:szCs w:val="24"/>
        </w:rPr>
        <w:t xml:space="preserve">лее посещаемых общественных территорий  в муниципальную программу « Формирование современной городской среды на 2018-2024годы», порядка  общественного обсуждения проекта муниципальной программы « Формирование  современной городской среды на 2018-2024 годы»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ресурсах, затраченных для внедрения практики (проекта) по благоустройству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567"/>
        <w:jc w:val="both"/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9"/>
        <w:ind w:left="0" w:firstLine="708"/>
        <w:jc w:val="both"/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Всего на реализ</w:t>
      </w:r>
      <w:r>
        <w:rPr>
          <w:rFonts w:ascii="Times New Roman" w:hAnsi="Times New Roman"/>
          <w:bCs/>
          <w:sz w:val="24"/>
          <w:szCs w:val="24"/>
        </w:rPr>
        <w:t xml:space="preserve">ацию </w:t>
      </w:r>
      <w:r>
        <w:rPr>
          <w:rFonts w:ascii="Times New Roman" w:hAnsi="Times New Roman"/>
          <w:bCs/>
          <w:sz w:val="24"/>
          <w:szCs w:val="24"/>
        </w:rPr>
        <w:t xml:space="preserve">проект</w:t>
      </w:r>
      <w:r>
        <w:rPr>
          <w:rFonts w:ascii="Times New Roman" w:hAnsi="Times New Roman"/>
          <w:bCs/>
          <w:sz w:val="24"/>
          <w:szCs w:val="24"/>
        </w:rPr>
        <w:t xml:space="preserve">а</w:t>
      </w:r>
      <w:r>
        <w:rPr>
          <w:rFonts w:ascii="Times New Roman" w:hAnsi="Times New Roman"/>
          <w:bCs/>
          <w:sz w:val="24"/>
          <w:szCs w:val="24"/>
        </w:rPr>
        <w:t xml:space="preserve"> по благоустройству </w:t>
      </w:r>
      <w:r>
        <w:rPr>
          <w:rFonts w:ascii="Times New Roman" w:hAnsi="Times New Roman"/>
          <w:bCs/>
          <w:sz w:val="24"/>
          <w:szCs w:val="24"/>
        </w:rPr>
        <w:t xml:space="preserve">Аллеи Славы</w:t>
      </w:r>
      <w:r>
        <w:rPr>
          <w:rFonts w:ascii="Times New Roman" w:hAnsi="Times New Roman"/>
          <w:bCs/>
          <w:sz w:val="24"/>
          <w:szCs w:val="24"/>
        </w:rPr>
        <w:t xml:space="preserve"> были затрачены финансовые средства в размере </w:t>
      </w:r>
      <w:r>
        <w:rPr>
          <w:rFonts w:ascii="Times New Roman" w:hAnsi="Times New Roman"/>
          <w:sz w:val="24"/>
          <w:szCs w:val="24"/>
        </w:rPr>
        <w:t xml:space="preserve">9 406</w:t>
      </w:r>
      <w:r>
        <w:rPr>
          <w:rFonts w:ascii="Times New Roman" w:hAnsi="Times New Roman"/>
          <w:sz w:val="24"/>
          <w:szCs w:val="24"/>
        </w:rPr>
        <w:t xml:space="preserve">,8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тыс</w:t>
      </w:r>
      <w:r>
        <w:rPr>
          <w:rFonts w:ascii="Times New Roman" w:hAnsi="Times New Roman"/>
          <w:bCs/>
          <w:sz w:val="24"/>
          <w:szCs w:val="24"/>
        </w:rPr>
        <w:t xml:space="preserve">. руб., в том числе: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9"/>
        <w:jc w:val="both"/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федеральный бюджет – </w:t>
      </w:r>
      <w:r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995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bCs/>
          <w:sz w:val="24"/>
          <w:szCs w:val="24"/>
        </w:rPr>
        <w:t xml:space="preserve"> тыс. руб.;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9"/>
        <w:jc w:val="both"/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краевой бюджет –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тыс. руб.;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9"/>
        <w:jc w:val="both"/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городской бюджет –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00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тыс. руб.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Среди внебюджетных ресурсов проекта следует </w:t>
      </w:r>
      <w:r>
        <w:rPr>
          <w:rFonts w:ascii="Times New Roman" w:hAnsi="Times New Roman"/>
          <w:bCs/>
          <w:sz w:val="24"/>
          <w:szCs w:val="24"/>
        </w:rPr>
        <w:t xml:space="preserve">отметить: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трудовой вклад горожан, участвовавших в субботниках по очистке территории от мусора, </w:t>
      </w:r>
      <w:r>
        <w:rPr>
          <w:rFonts w:ascii="Times New Roman" w:hAnsi="Times New Roman"/>
          <w:sz w:val="24"/>
          <w:szCs w:val="24"/>
        </w:rPr>
        <w:t xml:space="preserve">в высадке цветов, деревьев. 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информационные ресурсы сети Интернет – официальный сайт муниципалитета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https</w:t>
      </w:r>
      <w:r>
        <w:rPr>
          <w:rFonts w:ascii="Times New Roman" w:hAnsi="Times New Roman"/>
          <w:bCs/>
          <w:sz w:val="24"/>
          <w:szCs w:val="24"/>
        </w:rPr>
        <w:t xml:space="preserve">://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sosnovoborsk</w:t>
      </w:r>
      <w:r>
        <w:rPr>
          <w:rFonts w:ascii="Times New Roman" w:hAnsi="Times New Roman"/>
          <w:bCs/>
          <w:sz w:val="24"/>
          <w:szCs w:val="24"/>
        </w:rPr>
        <w:t xml:space="preserve">-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city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ru</w:t>
      </w:r>
      <w:r>
        <w:rPr>
          <w:rFonts w:ascii="Times New Roman" w:hAnsi="Times New Roman"/>
          <w:bCs/>
          <w:sz w:val="24"/>
          <w:szCs w:val="24"/>
        </w:rPr>
        <w:t xml:space="preserve">/.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свой </w:t>
      </w:r>
      <w:r>
        <w:rPr>
          <w:rFonts w:ascii="Times New Roman" w:hAnsi="Times New Roman"/>
          <w:bCs/>
          <w:sz w:val="24"/>
          <w:szCs w:val="24"/>
        </w:rPr>
        <w:t xml:space="preserve">вклад в реализацию проекта внесли </w:t>
      </w:r>
      <w:r>
        <w:rPr>
          <w:rFonts w:ascii="Times New Roman" w:hAnsi="Times New Roman"/>
          <w:bCs/>
          <w:sz w:val="24"/>
          <w:szCs w:val="24"/>
        </w:rPr>
        <w:t xml:space="preserve">волонтеры</w:t>
      </w:r>
      <w:r>
        <w:rPr>
          <w:rFonts w:ascii="Times New Roman" w:hAnsi="Times New Roman"/>
          <w:bCs/>
          <w:sz w:val="24"/>
          <w:szCs w:val="24"/>
        </w:rPr>
        <w:t xml:space="preserve">, осуществляющие свою деятельность на базе </w:t>
      </w:r>
      <w:r>
        <w:rPr>
          <w:rFonts w:ascii="Times New Roman" w:hAnsi="Times New Roman"/>
          <w:bCs/>
          <w:sz w:val="24"/>
          <w:szCs w:val="24"/>
        </w:rPr>
        <w:t xml:space="preserve">Молодежного центра</w:t>
      </w:r>
      <w:r>
        <w:rPr>
          <w:rFonts w:ascii="Times New Roman" w:hAnsi="Times New Roman"/>
          <w:bCs/>
          <w:sz w:val="24"/>
          <w:szCs w:val="24"/>
        </w:rPr>
        <w:t xml:space="preserve">. Они принимали активное участие в </w:t>
      </w:r>
      <w:r>
        <w:rPr>
          <w:rFonts w:ascii="Times New Roman" w:hAnsi="Times New Roman"/>
          <w:bCs/>
          <w:sz w:val="24"/>
          <w:szCs w:val="24"/>
        </w:rPr>
        <w:t xml:space="preserve">организации и </w:t>
      </w:r>
      <w:r>
        <w:rPr>
          <w:rFonts w:ascii="Times New Roman" w:hAnsi="Times New Roman"/>
          <w:bCs/>
          <w:sz w:val="24"/>
          <w:szCs w:val="24"/>
        </w:rPr>
        <w:t xml:space="preserve">проведении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анкетировани</w:t>
      </w:r>
      <w:r>
        <w:rPr>
          <w:rFonts w:ascii="Times New Roman" w:hAnsi="Times New Roman"/>
          <w:bCs/>
          <w:sz w:val="24"/>
          <w:szCs w:val="24"/>
        </w:rPr>
        <w:t xml:space="preserve">я</w:t>
      </w:r>
      <w:r>
        <w:rPr>
          <w:rFonts w:ascii="Times New Roman" w:hAnsi="Times New Roman"/>
          <w:bCs/>
          <w:sz w:val="24"/>
          <w:szCs w:val="24"/>
        </w:rPr>
        <w:t xml:space="preserve"> населения, проведении опросов, работе проектных мастерских и «</w:t>
      </w:r>
      <w:r>
        <w:rPr>
          <w:rFonts w:ascii="Times New Roman" w:hAnsi="Times New Roman"/>
          <w:bCs/>
          <w:sz w:val="24"/>
          <w:szCs w:val="24"/>
        </w:rPr>
        <w:t xml:space="preserve">Урбан-</w:t>
      </w:r>
      <w:r>
        <w:rPr>
          <w:rFonts w:ascii="Times New Roman" w:hAnsi="Times New Roman"/>
          <w:bCs/>
          <w:sz w:val="24"/>
          <w:szCs w:val="24"/>
        </w:rPr>
        <w:t xml:space="preserve">форума», информационном </w:t>
      </w:r>
      <w:r>
        <w:rPr>
          <w:rFonts w:ascii="Times New Roman" w:hAnsi="Times New Roman"/>
          <w:bCs/>
          <w:sz w:val="24"/>
          <w:szCs w:val="24"/>
        </w:rPr>
        <w:t xml:space="preserve">с</w:t>
      </w:r>
      <w:r>
        <w:rPr>
          <w:rFonts w:ascii="Times New Roman" w:hAnsi="Times New Roman"/>
          <w:bCs/>
          <w:sz w:val="24"/>
          <w:szCs w:val="24"/>
        </w:rPr>
        <w:t xml:space="preserve">опровождении реализации проекта по благоустройству.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9"/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заинтересов</w:t>
      </w:r>
      <w:r>
        <w:rPr>
          <w:rFonts w:ascii="Times New Roman" w:hAnsi="Times New Roman"/>
          <w:sz w:val="24"/>
          <w:szCs w:val="24"/>
        </w:rPr>
        <w:t xml:space="preserve">анных лицах, на которые рассчитана практика (проект) по благоустройству, количество граждан, участвующих в реализации практики (проекта) по благоустройству, количество граждан, на которых направлен эффект от реализации практики (проекта) по благоустройству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  <w:highlight w:val="yellow"/>
        </w:rPr>
      </w:r>
      <w:r>
        <w:rPr>
          <w:rFonts w:ascii="Times New Roman" w:hAnsi="Times New Roman"/>
          <w:bCs/>
          <w:sz w:val="24"/>
          <w:szCs w:val="24"/>
          <w:highlight w:val="yellow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Организация </w:t>
      </w:r>
      <w:r>
        <w:rPr>
          <w:rFonts w:ascii="Times New Roman" w:hAnsi="Times New Roman"/>
          <w:bCs/>
          <w:sz w:val="24"/>
          <w:szCs w:val="24"/>
        </w:rPr>
        <w:t xml:space="preserve">Аллеи Славы </w:t>
      </w:r>
      <w:r>
        <w:rPr>
          <w:rFonts w:ascii="Times New Roman" w:hAnsi="Times New Roman"/>
          <w:bCs/>
          <w:sz w:val="24"/>
          <w:szCs w:val="24"/>
        </w:rPr>
        <w:t xml:space="preserve">рассчитан</w:t>
      </w:r>
      <w:r>
        <w:rPr>
          <w:rFonts w:ascii="Times New Roman" w:hAnsi="Times New Roman"/>
          <w:bCs/>
          <w:sz w:val="24"/>
          <w:szCs w:val="24"/>
        </w:rPr>
        <w:t xml:space="preserve">а</w:t>
      </w:r>
      <w:r>
        <w:rPr>
          <w:rFonts w:ascii="Times New Roman" w:hAnsi="Times New Roman"/>
          <w:bCs/>
          <w:sz w:val="24"/>
          <w:szCs w:val="24"/>
        </w:rPr>
        <w:t xml:space="preserve"> на жителей города </w:t>
      </w:r>
      <w:r>
        <w:rPr>
          <w:rFonts w:ascii="Times New Roman" w:hAnsi="Times New Roman"/>
          <w:bCs/>
          <w:sz w:val="24"/>
          <w:szCs w:val="24"/>
        </w:rPr>
        <w:t xml:space="preserve">Сосновоборска</w:t>
      </w:r>
      <w:r>
        <w:rPr>
          <w:rFonts w:ascii="Times New Roman" w:hAnsi="Times New Roman"/>
          <w:bCs/>
          <w:sz w:val="24"/>
          <w:szCs w:val="24"/>
        </w:rPr>
        <w:t xml:space="preserve"> (численность населения – </w:t>
      </w:r>
      <w:r>
        <w:rPr>
          <w:rFonts w:ascii="Times New Roman" w:hAnsi="Times New Roman"/>
          <w:bCs/>
          <w:sz w:val="24"/>
          <w:szCs w:val="24"/>
        </w:rPr>
        <w:t xml:space="preserve">41000</w:t>
      </w:r>
      <w:r>
        <w:rPr>
          <w:rFonts w:ascii="Times New Roman" w:hAnsi="Times New Roman"/>
          <w:bCs/>
          <w:sz w:val="24"/>
          <w:szCs w:val="24"/>
        </w:rPr>
        <w:t xml:space="preserve"> человек) и гостей города.</w:t>
      </w:r>
      <w:r>
        <w:rPr>
          <w:rFonts w:ascii="Times New Roman" w:hAnsi="Times New Roman"/>
          <w:bCs/>
          <w:sz w:val="24"/>
          <w:szCs w:val="24"/>
        </w:rPr>
        <w:t xml:space="preserve"> Вблизи </w:t>
      </w:r>
      <w:r>
        <w:rPr>
          <w:rFonts w:ascii="Times New Roman" w:hAnsi="Times New Roman"/>
          <w:bCs/>
          <w:sz w:val="24"/>
          <w:szCs w:val="24"/>
        </w:rPr>
        <w:t xml:space="preserve">границы </w:t>
      </w:r>
      <w:r>
        <w:rPr>
          <w:rFonts w:ascii="Times New Roman" w:hAnsi="Times New Roman"/>
          <w:bCs/>
          <w:sz w:val="24"/>
          <w:szCs w:val="24"/>
        </w:rPr>
        <w:t xml:space="preserve">аллеи</w:t>
      </w:r>
      <w:r>
        <w:rPr>
          <w:rFonts w:ascii="Times New Roman" w:hAnsi="Times New Roman"/>
          <w:bCs/>
          <w:sz w:val="24"/>
          <w:szCs w:val="24"/>
        </w:rPr>
        <w:t xml:space="preserve"> расположена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общеобразовательн</w:t>
      </w:r>
      <w:r>
        <w:rPr>
          <w:rFonts w:ascii="Times New Roman" w:hAnsi="Times New Roman"/>
          <w:bCs/>
          <w:sz w:val="24"/>
          <w:szCs w:val="24"/>
        </w:rPr>
        <w:t xml:space="preserve">ая</w:t>
      </w:r>
      <w:r>
        <w:rPr>
          <w:rFonts w:ascii="Times New Roman" w:hAnsi="Times New Roman"/>
          <w:bCs/>
          <w:sz w:val="24"/>
          <w:szCs w:val="24"/>
        </w:rPr>
        <w:t xml:space="preserve"> школ</w:t>
      </w:r>
      <w:r>
        <w:rPr>
          <w:rFonts w:ascii="Times New Roman" w:hAnsi="Times New Roman"/>
          <w:bCs/>
          <w:sz w:val="24"/>
          <w:szCs w:val="24"/>
        </w:rPr>
        <w:t xml:space="preserve">а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4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 xml:space="preserve">1</w:t>
      </w:r>
      <w:r>
        <w:rPr>
          <w:rFonts w:ascii="Times New Roman" w:hAnsi="Times New Roman"/>
          <w:bCs/>
          <w:sz w:val="24"/>
          <w:szCs w:val="24"/>
        </w:rPr>
        <w:t xml:space="preserve">030</w:t>
      </w:r>
      <w:r>
        <w:rPr>
          <w:rFonts w:ascii="Times New Roman" w:hAnsi="Times New Roman"/>
          <w:bCs/>
          <w:sz w:val="24"/>
          <w:szCs w:val="24"/>
        </w:rPr>
        <w:t xml:space="preserve"> ученик</w:t>
      </w:r>
      <w:r>
        <w:rPr>
          <w:rFonts w:ascii="Times New Roman" w:hAnsi="Times New Roman"/>
          <w:bCs/>
          <w:sz w:val="24"/>
          <w:szCs w:val="24"/>
        </w:rPr>
        <w:t xml:space="preserve">ов, 107 штатных сотрудников</w:t>
      </w:r>
      <w:r>
        <w:rPr>
          <w:rFonts w:ascii="Times New Roman" w:hAnsi="Times New Roman"/>
          <w:bCs/>
          <w:sz w:val="24"/>
          <w:szCs w:val="24"/>
        </w:rPr>
        <w:t xml:space="preserve">) В радиусе километра расположены два детских сада – «</w:t>
      </w:r>
      <w:r>
        <w:rPr>
          <w:rFonts w:ascii="Times New Roman" w:hAnsi="Times New Roman"/>
          <w:bCs/>
          <w:sz w:val="24"/>
          <w:szCs w:val="24"/>
        </w:rPr>
        <w:t xml:space="preserve">Солнышко</w:t>
      </w:r>
      <w:r>
        <w:rPr>
          <w:rFonts w:ascii="Times New Roman" w:hAnsi="Times New Roman"/>
          <w:bCs/>
          <w:sz w:val="24"/>
          <w:szCs w:val="24"/>
        </w:rPr>
        <w:t xml:space="preserve">» и «</w:t>
      </w:r>
      <w:r>
        <w:rPr>
          <w:rFonts w:ascii="Times New Roman" w:hAnsi="Times New Roman"/>
          <w:bCs/>
          <w:sz w:val="24"/>
          <w:szCs w:val="24"/>
        </w:rPr>
        <w:t xml:space="preserve">Семицветик</w:t>
      </w:r>
      <w:r>
        <w:rPr>
          <w:rFonts w:ascii="Times New Roman" w:hAnsi="Times New Roman"/>
          <w:bCs/>
          <w:sz w:val="24"/>
          <w:szCs w:val="24"/>
        </w:rPr>
        <w:t xml:space="preserve">». В непосредственной близости расположен</w:t>
      </w:r>
      <w:r>
        <w:rPr>
          <w:rFonts w:ascii="Times New Roman" w:hAnsi="Times New Roman"/>
          <w:bCs/>
          <w:sz w:val="24"/>
          <w:szCs w:val="24"/>
        </w:rPr>
        <w:t xml:space="preserve">ы</w:t>
      </w:r>
      <w:r>
        <w:rPr>
          <w:rFonts w:ascii="Times New Roman" w:hAnsi="Times New Roman"/>
          <w:bCs/>
          <w:sz w:val="24"/>
          <w:szCs w:val="24"/>
        </w:rPr>
        <w:t xml:space="preserve"> два </w:t>
      </w:r>
      <w:r>
        <w:rPr>
          <w:rFonts w:ascii="Times New Roman" w:hAnsi="Times New Roman"/>
          <w:bCs/>
          <w:sz w:val="24"/>
          <w:szCs w:val="24"/>
        </w:rPr>
        <w:t xml:space="preserve">универсальны</w:t>
      </w:r>
      <w:r>
        <w:rPr>
          <w:rFonts w:ascii="Times New Roman" w:hAnsi="Times New Roman"/>
          <w:bCs/>
          <w:sz w:val="24"/>
          <w:szCs w:val="24"/>
        </w:rPr>
        <w:t xml:space="preserve">х</w:t>
      </w:r>
      <w:r>
        <w:rPr>
          <w:rFonts w:ascii="Times New Roman" w:hAnsi="Times New Roman"/>
          <w:bCs/>
          <w:sz w:val="24"/>
          <w:szCs w:val="24"/>
        </w:rPr>
        <w:t xml:space="preserve"> магазин</w:t>
      </w:r>
      <w:r>
        <w:rPr>
          <w:rFonts w:ascii="Times New Roman" w:hAnsi="Times New Roman"/>
          <w:bCs/>
          <w:sz w:val="24"/>
          <w:szCs w:val="24"/>
        </w:rPr>
        <w:t xml:space="preserve">а. Кроме того, </w:t>
      </w:r>
      <w:r>
        <w:rPr>
          <w:rFonts w:ascii="Times New Roman" w:hAnsi="Times New Roman"/>
          <w:bCs/>
          <w:sz w:val="24"/>
          <w:szCs w:val="24"/>
        </w:rPr>
        <w:t xml:space="preserve">аллея</w:t>
      </w:r>
      <w:r>
        <w:rPr>
          <w:rFonts w:ascii="Times New Roman" w:hAnsi="Times New Roman"/>
          <w:bCs/>
          <w:sz w:val="24"/>
          <w:szCs w:val="24"/>
        </w:rPr>
        <w:t xml:space="preserve"> является центром микрорайона с плотной многоэтажной жилой застройкой. </w:t>
      </w:r>
      <w:r>
        <w:rPr>
          <w:rFonts w:ascii="Times New Roman" w:hAnsi="Times New Roman"/>
          <w:bCs/>
          <w:sz w:val="24"/>
          <w:szCs w:val="24"/>
        </w:rPr>
        <w:t xml:space="preserve">В данном микрорайоне отсутств</w:t>
      </w:r>
      <w:r>
        <w:rPr>
          <w:rFonts w:ascii="Times New Roman" w:hAnsi="Times New Roman"/>
          <w:bCs/>
          <w:sz w:val="24"/>
          <w:szCs w:val="24"/>
        </w:rPr>
        <w:t xml:space="preserve">уют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другие благоустроенные </w:t>
      </w:r>
      <w:r>
        <w:rPr>
          <w:rFonts w:ascii="Times New Roman" w:hAnsi="Times New Roman"/>
          <w:bCs/>
          <w:sz w:val="24"/>
          <w:szCs w:val="24"/>
        </w:rPr>
        <w:t xml:space="preserve">общественн</w:t>
      </w:r>
      <w:r>
        <w:rPr>
          <w:rFonts w:ascii="Times New Roman" w:hAnsi="Times New Roman"/>
          <w:bCs/>
          <w:sz w:val="24"/>
          <w:szCs w:val="24"/>
        </w:rPr>
        <w:t xml:space="preserve">ые</w:t>
      </w:r>
      <w:r>
        <w:rPr>
          <w:rFonts w:ascii="Times New Roman" w:hAnsi="Times New Roman"/>
          <w:bCs/>
          <w:sz w:val="24"/>
          <w:szCs w:val="24"/>
        </w:rPr>
        <w:t xml:space="preserve"> пространств</w:t>
      </w:r>
      <w:r>
        <w:rPr>
          <w:rFonts w:ascii="Times New Roman" w:hAnsi="Times New Roman"/>
          <w:bCs/>
          <w:sz w:val="24"/>
          <w:szCs w:val="24"/>
        </w:rPr>
        <w:t xml:space="preserve">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9"/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по</w:t>
      </w:r>
      <w:r>
        <w:rPr>
          <w:rFonts w:ascii="Times New Roman" w:hAnsi="Times New Roman"/>
          <w:sz w:val="24"/>
          <w:szCs w:val="24"/>
        </w:rPr>
        <w:t xml:space="preserve">казателях развития территории муниципального образования, характеризующих положение после внедрения практики (проекта) по благоустройству, которые формируются по усмотрению заявителя, исходя из характера представляемой практики (проекта) по благоустройству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3"/>
        <w:ind w:firstLine="708"/>
        <w:jc w:val="both"/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Одним из главных результатов реализации проекта стало появление </w:t>
      </w:r>
      <w:r>
        <w:rPr>
          <w:rFonts w:ascii="Times New Roman" w:hAnsi="Times New Roman"/>
          <w:bCs/>
          <w:sz w:val="24"/>
          <w:szCs w:val="24"/>
        </w:rPr>
        <w:t xml:space="preserve">условий для организации семейного досуга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благоприятной атмосферы для проживани</w:t>
      </w:r>
      <w:r>
        <w:rPr>
          <w:rFonts w:ascii="Times New Roman" w:hAnsi="Times New Roman"/>
          <w:bCs/>
          <w:sz w:val="24"/>
          <w:szCs w:val="24"/>
        </w:rPr>
        <w:t xml:space="preserve">я жителей города Сосновоборска, а так же: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3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улучшение экологических, санитарных, функциональных и эстетических качеств городской среды; 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общественности и населения к решению задач благоустройства городских и дворовых территорий;</w:t>
      </w:r>
      <w:r>
        <w:rPr>
          <w:rFonts w:ascii="Times New Roman" w:hAnsi="Times New Roman"/>
          <w:sz w:val="24"/>
          <w:szCs w:val="24"/>
        </w:rPr>
      </w:r>
    </w:p>
    <w:p>
      <w:pPr>
        <w:pStyle w:val="643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бережного отношения и создание условий для расширения инициативы жителей в сфере благоустройства, развитие их творческого потенциала.</w:t>
      </w:r>
      <w:r>
        <w:rPr>
          <w:rFonts w:ascii="Times New Roman" w:hAnsi="Times New Roman"/>
          <w:sz w:val="24"/>
          <w:szCs w:val="24"/>
        </w:rPr>
      </w:r>
    </w:p>
    <w:p>
      <w:pPr>
        <w:pStyle w:val="649"/>
        <w:ind w:left="0" w:firstLine="709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position w:val="0"/>
        <w:sz w:val="18"/>
        <w:szCs w:val="18"/>
        <w:u w:val="none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>
      <w:start w:val="3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2">
      <w:start w:val="3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3">
      <w:start w:val="3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4">
      <w:start w:val="3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5">
      <w:start w:val="3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6">
      <w:start w:val="3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7">
      <w:start w:val="3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8">
      <w:start w:val="3"/>
      <w:numFmt w:val="decimal"/>
      <w:isLgl w:val="false"/>
      <w:suff w:val="tab"/>
      <w:lvlText w:val="%1."/>
      <w:lvlJc w:val="left"/>
      <w:pPr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next w:val="643"/>
    <w:link w:val="643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44">
    <w:name w:val="Основной шрифт абзаца"/>
    <w:next w:val="644"/>
    <w:link w:val="643"/>
    <w:uiPriority w:val="1"/>
    <w:semiHidden/>
    <w:unhideWhenUsed/>
  </w:style>
  <w:style w:type="table" w:styleId="645">
    <w:name w:val="Обычная таблица"/>
    <w:next w:val="645"/>
    <w:link w:val="643"/>
    <w:uiPriority w:val="99"/>
    <w:semiHidden/>
    <w:unhideWhenUsed/>
    <w:tblPr/>
  </w:style>
  <w:style w:type="numbering" w:styleId="646">
    <w:name w:val="Нет списка"/>
    <w:next w:val="646"/>
    <w:link w:val="643"/>
    <w:uiPriority w:val="99"/>
    <w:semiHidden/>
    <w:unhideWhenUsed/>
  </w:style>
  <w:style w:type="paragraph" w:styleId="647">
    <w:name w:val="Обычный (веб)"/>
    <w:basedOn w:val="643"/>
    <w:next w:val="647"/>
    <w:link w:val="64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8">
    <w:name w:val="Строгий"/>
    <w:next w:val="648"/>
    <w:link w:val="643"/>
    <w:uiPriority w:val="22"/>
    <w:qFormat/>
    <w:rPr>
      <w:b/>
      <w:bCs/>
    </w:rPr>
  </w:style>
  <w:style w:type="paragraph" w:styleId="649">
    <w:name w:val="Абзац списка"/>
    <w:basedOn w:val="643"/>
    <w:next w:val="649"/>
    <w:link w:val="643"/>
    <w:uiPriority w:val="34"/>
    <w:qFormat/>
    <w:pPr>
      <w:contextualSpacing/>
      <w:ind w:left="720"/>
    </w:pPr>
  </w:style>
  <w:style w:type="paragraph" w:styleId="650">
    <w:name w:val="Стандартный HTML"/>
    <w:basedOn w:val="643"/>
    <w:next w:val="650"/>
    <w:link w:val="651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  <w:lang w:val="en-US" w:eastAsia="ru-RU"/>
    </w:rPr>
  </w:style>
  <w:style w:type="character" w:styleId="651">
    <w:name w:val="Стандартный HTML Знак"/>
    <w:next w:val="651"/>
    <w:link w:val="650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652">
    <w:name w:val="Текст выноски"/>
    <w:basedOn w:val="643"/>
    <w:next w:val="652"/>
    <w:link w:val="653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653">
    <w:name w:val="Текст выноски Знак"/>
    <w:next w:val="653"/>
    <w:link w:val="652"/>
    <w:uiPriority w:val="99"/>
    <w:semiHidden/>
    <w:rPr>
      <w:rFonts w:ascii="Segoe UI" w:hAnsi="Segoe UI" w:cs="Segoe UI"/>
      <w:sz w:val="18"/>
      <w:szCs w:val="18"/>
    </w:rPr>
  </w:style>
  <w:style w:type="paragraph" w:styleId="654">
    <w:name w:val="ConsNormal"/>
    <w:next w:val="654"/>
    <w:link w:val="643"/>
    <w:pPr>
      <w:ind w:right="19772"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55">
    <w:name w:val="Без интервала"/>
    <w:next w:val="655"/>
    <w:link w:val="643"/>
    <w:uiPriority w:val="1"/>
    <w:qFormat/>
    <w:rPr>
      <w:sz w:val="22"/>
      <w:szCs w:val="22"/>
      <w:lang w:val="ru-RU" w:eastAsia="en-US" w:bidi="ar-SA"/>
    </w:rPr>
  </w:style>
  <w:style w:type="character" w:styleId="656">
    <w:name w:val="Гиперссылка"/>
    <w:next w:val="656"/>
    <w:link w:val="643"/>
    <w:uiPriority w:val="99"/>
    <w:rPr>
      <w:color w:val="0000ff"/>
      <w:u w:val="single"/>
    </w:rPr>
  </w:style>
  <w:style w:type="character" w:styleId="657">
    <w:name w:val="serp-url__item"/>
    <w:basedOn w:val="644"/>
    <w:next w:val="657"/>
    <w:link w:val="643"/>
  </w:style>
  <w:style w:type="character" w:styleId="1578" w:default="1">
    <w:name w:val="Default Paragraph Font"/>
    <w:uiPriority w:val="1"/>
    <w:semiHidden/>
    <w:unhideWhenUsed/>
  </w:style>
  <w:style w:type="numbering" w:styleId="1579" w:default="1">
    <w:name w:val="No List"/>
    <w:uiPriority w:val="99"/>
    <w:semiHidden/>
    <w:unhideWhenUsed/>
  </w:style>
  <w:style w:type="table" w:styleId="15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</dc:creator>
  <cp:revision>5</cp:revision>
  <dcterms:created xsi:type="dcterms:W3CDTF">2023-10-31T09:42:00Z</dcterms:created>
  <dcterms:modified xsi:type="dcterms:W3CDTF">2024-01-25T11:16:18Z</dcterms:modified>
  <cp:version>1048576</cp:version>
</cp:coreProperties>
</file>