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03B7" w14:textId="6BCE03AB" w:rsidR="003C79E0" w:rsidRDefault="0062636D" w:rsidP="0062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86">
        <w:rPr>
          <w:rFonts w:ascii="Times New Roman" w:hAnsi="Times New Roman" w:cs="Times New Roman"/>
          <w:b/>
          <w:sz w:val="28"/>
          <w:szCs w:val="28"/>
        </w:rPr>
        <w:t>Благоустройство площади имени 50-летия Победы поселка Каменоломни Ростовской области</w:t>
      </w:r>
    </w:p>
    <w:p w14:paraId="596FB6E0" w14:textId="2DC7949B" w:rsidR="0062636D" w:rsidRDefault="0062636D" w:rsidP="00626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2C2CA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 xml:space="preserve">12.04.2022 заключен муниципальный контракт. </w:t>
      </w:r>
    </w:p>
    <w:p w14:paraId="7F876DAF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>Срок выполнения работ – 01.12.2022.</w:t>
      </w:r>
    </w:p>
    <w:p w14:paraId="0987DC85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>Заказчик – МКУ «Департамент строительства и ЖКХ» Октябрьского района.</w:t>
      </w:r>
    </w:p>
    <w:p w14:paraId="3C239D3A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>Подрядчик – ООО «</w:t>
      </w:r>
      <w:proofErr w:type="spellStart"/>
      <w:r w:rsidRPr="0062636D">
        <w:rPr>
          <w:rFonts w:ascii="Times New Roman" w:hAnsi="Times New Roman" w:cs="Times New Roman"/>
          <w:sz w:val="28"/>
          <w:szCs w:val="28"/>
        </w:rPr>
        <w:t>Регионинвест</w:t>
      </w:r>
      <w:proofErr w:type="spellEnd"/>
      <w:r w:rsidRPr="0062636D">
        <w:rPr>
          <w:rFonts w:ascii="Times New Roman" w:hAnsi="Times New Roman" w:cs="Times New Roman"/>
          <w:sz w:val="28"/>
          <w:szCs w:val="28"/>
        </w:rPr>
        <w:t>».</w:t>
      </w:r>
    </w:p>
    <w:p w14:paraId="10B99A38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 xml:space="preserve">Общая площадь территории – 10 000 </w:t>
      </w:r>
      <w:proofErr w:type="spellStart"/>
      <w:r w:rsidRPr="0062636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636D">
        <w:rPr>
          <w:rFonts w:ascii="Times New Roman" w:hAnsi="Times New Roman" w:cs="Times New Roman"/>
          <w:sz w:val="28"/>
          <w:szCs w:val="28"/>
        </w:rPr>
        <w:t>.</w:t>
      </w:r>
    </w:p>
    <w:p w14:paraId="3B5E2372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>Работы, предусмотренные проектно-сметной документацией:</w:t>
      </w:r>
    </w:p>
    <w:p w14:paraId="2582A2BC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 xml:space="preserve">1. Устройство </w:t>
      </w:r>
      <w:proofErr w:type="spellStart"/>
      <w:r w:rsidRPr="0062636D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Pr="0062636D">
        <w:rPr>
          <w:rFonts w:ascii="Times New Roman" w:hAnsi="Times New Roman" w:cs="Times New Roman"/>
          <w:sz w:val="28"/>
          <w:szCs w:val="28"/>
        </w:rPr>
        <w:t xml:space="preserve"> – 56 шт. (скамьи парковые – 47 шт.; </w:t>
      </w:r>
      <w:r w:rsidRPr="0062636D">
        <w:rPr>
          <w:rFonts w:ascii="Times New Roman" w:hAnsi="Times New Roman" w:cs="Times New Roman"/>
          <w:sz w:val="28"/>
          <w:szCs w:val="28"/>
        </w:rPr>
        <w:br/>
        <w:t>урны железобетонные - 47 шт.)</w:t>
      </w:r>
    </w:p>
    <w:p w14:paraId="1FA9C35E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>2. Опоры освещения – 62 шт.</w:t>
      </w:r>
    </w:p>
    <w:p w14:paraId="4EB8A20C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>3. Озеленение – 90 штук деревьев, 8 856 штук кустарников, газон – 549,1 кв. м.</w:t>
      </w:r>
      <w:bookmarkStart w:id="0" w:name="_GoBack"/>
      <w:bookmarkEnd w:id="0"/>
    </w:p>
    <w:p w14:paraId="1C2D8958" w14:textId="77777777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6D">
        <w:rPr>
          <w:rFonts w:ascii="Times New Roman" w:hAnsi="Times New Roman" w:cs="Times New Roman"/>
          <w:sz w:val="28"/>
          <w:szCs w:val="28"/>
        </w:rPr>
        <w:t xml:space="preserve">Площадь плитки – 4 390,0 кв. м. </w:t>
      </w:r>
    </w:p>
    <w:p w14:paraId="5C9CC0FE" w14:textId="77777777" w:rsidR="0062636D" w:rsidRDefault="0062636D" w:rsidP="0062636D">
      <w:pPr>
        <w:jc w:val="both"/>
      </w:pPr>
    </w:p>
    <w:sectPr w:rsidR="0062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3"/>
    <w:rsid w:val="00183803"/>
    <w:rsid w:val="003C79E0"/>
    <w:rsid w:val="006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DA01"/>
  <w15:chartTrackingRefBased/>
  <w15:docId w15:val="{AF35A675-1962-4544-B954-5C0AB95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2023-08-08T12:22:00Z</dcterms:created>
  <dcterms:modified xsi:type="dcterms:W3CDTF">2023-08-08T12:25:00Z</dcterms:modified>
</cp:coreProperties>
</file>