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Override4.xml" ContentType="application/vnd.openxmlformats-officedocument.themeOverride+xml"/>
  <Override PartName="/word/charts/style4.xml" ContentType="application/vnd.ms-office.chartstyle+xml"/>
  <Override PartName="/word/charts/chart4.xml" ContentType="application/vnd.openxmlformats-officedocument.drawingml.chart+xml"/>
  <Override PartName="/word/charts/colors4.xml" ContentType="application/vnd.ms-office.chartcolorstyle+xml"/>
  <Override PartName="/word/charts/style5.xml" ContentType="application/vnd.ms-office.chartstyle+xml"/>
  <Override PartName="/word/theme/theme1.xml" ContentType="application/vnd.openxmlformats-officedocument.theme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2.xml" ContentType="application/vnd.ms-office.chartstyle+xml"/>
  <Override PartName="/word/charts/style3.xml" ContentType="application/vnd.ms-office.chart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6E306" w14:textId="77777777" w:rsidR="00E65FF1" w:rsidRDefault="006654AC" w:rsidP="0066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4AC">
        <w:rPr>
          <w:rFonts w:ascii="Times New Roman" w:hAnsi="Times New Roman" w:cs="Times New Roman"/>
          <w:sz w:val="28"/>
          <w:szCs w:val="28"/>
        </w:rPr>
        <w:t>УТВЕРЖДЕНА</w:t>
      </w:r>
    </w:p>
    <w:p w14:paraId="0B001B73" w14:textId="77777777" w:rsidR="006654AC" w:rsidRDefault="006654AC" w:rsidP="0066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Череповецкой</w:t>
      </w:r>
    </w:p>
    <w:p w14:paraId="1E29BC15" w14:textId="77777777" w:rsidR="006654AC" w:rsidRDefault="006654AC" w:rsidP="0066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14:paraId="42213909" w14:textId="77777777" w:rsidR="006654AC" w:rsidRDefault="006654AC" w:rsidP="0066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№     .             </w:t>
      </w:r>
    </w:p>
    <w:p w14:paraId="0F95EC15" w14:textId="77777777" w:rsidR="006654AC" w:rsidRPr="006654AC" w:rsidRDefault="006654AC" w:rsidP="0066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8EA4FE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5C6310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513EE6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E6A81D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CC40F8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E53B2A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1BA8A0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20F151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D69F8C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B37FA5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СТРАТЕГИЯ</w:t>
      </w:r>
    </w:p>
    <w:p w14:paraId="4734C937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СОЦИАЛЬНО- ЭКОНОМИЧЕСКОГО </w:t>
      </w:r>
      <w:r w:rsidR="00E65FF1">
        <w:rPr>
          <w:rFonts w:ascii="Times New Roman" w:hAnsi="Times New Roman" w:cs="Times New Roman"/>
          <w:b/>
          <w:sz w:val="40"/>
          <w:szCs w:val="40"/>
        </w:rPr>
        <w:t xml:space="preserve">РАЗВИТИЯ </w:t>
      </w:r>
    </w:p>
    <w:p w14:paraId="4F181F84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ГОРОДА ЧЕРЕПОВЦА</w:t>
      </w:r>
    </w:p>
    <w:p w14:paraId="6B7DF14E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 2035 ГОДА</w:t>
      </w:r>
    </w:p>
    <w:p w14:paraId="599F1BD2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FB2313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7D7D4D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3CADF1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E9CE85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A4813B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FEA820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84987C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DAA41D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3D6C8ED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E6DE27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E53E89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59CC25E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D97D9F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B50A50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5978D5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7D27B9" w14:textId="77777777" w:rsidR="006654AC" w:rsidRP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4AC">
        <w:rPr>
          <w:rFonts w:ascii="Times New Roman" w:hAnsi="Times New Roman" w:cs="Times New Roman"/>
          <w:sz w:val="24"/>
          <w:szCs w:val="24"/>
        </w:rPr>
        <w:t>г.Череповец</w:t>
      </w:r>
    </w:p>
    <w:p w14:paraId="72699B5A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54AC">
        <w:rPr>
          <w:rFonts w:ascii="Times New Roman" w:hAnsi="Times New Roman" w:cs="Times New Roman"/>
          <w:sz w:val="24"/>
          <w:szCs w:val="24"/>
        </w:rPr>
        <w:t>2023 г</w:t>
      </w:r>
    </w:p>
    <w:p w14:paraId="5879BFE8" w14:textId="77777777" w:rsidR="006654AC" w:rsidRDefault="006654AC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6654AC" w:rsidSect="0066168B">
          <w:headerReference w:type="default" r:id="rId8"/>
          <w:pgSz w:w="11906" w:h="16838" w:code="9"/>
          <w:pgMar w:top="567" w:right="567" w:bottom="567" w:left="1701" w:header="284" w:footer="284" w:gutter="0"/>
          <w:cols w:space="708"/>
          <w:titlePg/>
          <w:docGrid w:linePitch="360"/>
        </w:sectPr>
      </w:pPr>
    </w:p>
    <w:p w14:paraId="51C41CFE" w14:textId="77777777" w:rsidR="00517DD1" w:rsidRDefault="00517DD1"/>
    <w:p w14:paraId="6B9923D2" w14:textId="77777777" w:rsidR="00E65FF1" w:rsidRP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00308A" w14:textId="77777777" w:rsidR="00E65FF1" w:rsidRDefault="000E1E8D" w:rsidP="000E1E8D">
      <w:pPr>
        <w:spacing w:after="0" w:line="240" w:lineRule="auto"/>
        <w:rPr>
          <w:rFonts w:ascii="Times New Roman" w:eastAsiaTheme="majorEastAsia" w:hAnsi="Times New Roman" w:cstheme="majorBidi"/>
          <w:b/>
          <w:caps/>
          <w:sz w:val="26"/>
          <w:szCs w:val="32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32"/>
        </w:rPr>
        <w:t>ОГЛАВЛЕНИЕ</w:t>
      </w:r>
    </w:p>
    <w:p w14:paraId="3B5304B6" w14:textId="77777777" w:rsidR="000E1E8D" w:rsidRDefault="000E1E8D" w:rsidP="000E1E8D">
      <w:pPr>
        <w:spacing w:after="0" w:line="240" w:lineRule="auto"/>
        <w:rPr>
          <w:rFonts w:ascii="Times New Roman" w:eastAsiaTheme="majorEastAsia" w:hAnsi="Times New Roman" w:cstheme="majorBidi"/>
          <w:b/>
          <w:caps/>
          <w:sz w:val="26"/>
          <w:szCs w:val="32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1134"/>
      </w:tblGrid>
      <w:tr w:rsidR="000E1E8D" w14:paraId="2E9144EB" w14:textId="77777777" w:rsidTr="00E21B7F">
        <w:tc>
          <w:tcPr>
            <w:tcW w:w="8642" w:type="dxa"/>
            <w:gridSpan w:val="2"/>
          </w:tcPr>
          <w:p w14:paraId="7AE88737" w14:textId="77777777" w:rsidR="000E1E8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Введение</w:t>
            </w:r>
          </w:p>
          <w:p w14:paraId="459845A9" w14:textId="77777777" w:rsidR="00E21B7F" w:rsidRPr="000E1E8D" w:rsidRDefault="00E21B7F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DB547D2" w14:textId="77777777" w:rsidR="000E1E8D" w:rsidRPr="000E1E8D" w:rsidRDefault="000E1E8D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E1E8D" w:rsidRPr="0040109D" w14:paraId="71E49E9C" w14:textId="77777777" w:rsidTr="00E21B7F">
        <w:tc>
          <w:tcPr>
            <w:tcW w:w="421" w:type="dxa"/>
          </w:tcPr>
          <w:p w14:paraId="160DA824" w14:textId="77777777" w:rsidR="000E1E8D" w:rsidRPr="000E1E8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221" w:type="dxa"/>
          </w:tcPr>
          <w:p w14:paraId="24F82C78" w14:textId="77777777" w:rsidR="000E1E8D" w:rsidRPr="0040109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Оценка достижения целей социально-экономического развития города, определенных стратегией развития города до 2022 года «Череповец – город возможностей»</w:t>
            </w:r>
          </w:p>
          <w:p w14:paraId="5FCEC4B1" w14:textId="77777777" w:rsidR="00E21B7F" w:rsidRPr="0040109D" w:rsidRDefault="00E21B7F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A5CB6FC" w14:textId="77777777" w:rsidR="000E1E8D" w:rsidRPr="0040109D" w:rsidRDefault="000E1E8D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E1E8D" w:rsidRPr="0040109D" w14:paraId="353E27BB" w14:textId="77777777" w:rsidTr="00E21B7F">
        <w:tc>
          <w:tcPr>
            <w:tcW w:w="421" w:type="dxa"/>
          </w:tcPr>
          <w:p w14:paraId="6AA5C84C" w14:textId="77777777" w:rsidR="000E1E8D" w:rsidRPr="000E1E8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221" w:type="dxa"/>
          </w:tcPr>
          <w:p w14:paraId="7501EEBD" w14:textId="6B2530E3" w:rsidR="000E1E8D" w:rsidRPr="0040109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Анализ социально-</w:t>
            </w:r>
            <w:r w:rsidR="005B734D"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экономического</w:t>
            </w: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положения в городе за период реализации Стратегии-2022</w:t>
            </w:r>
          </w:p>
          <w:p w14:paraId="6630AE69" w14:textId="77777777" w:rsidR="00E21B7F" w:rsidRPr="0040109D" w:rsidRDefault="00E21B7F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49FE5C2" w14:textId="3C12B72B" w:rsidR="000E1E8D" w:rsidRPr="0040109D" w:rsidRDefault="005B4196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E1E8D" w:rsidRPr="0040109D" w14:paraId="20636586" w14:textId="77777777" w:rsidTr="00E21B7F">
        <w:tc>
          <w:tcPr>
            <w:tcW w:w="421" w:type="dxa"/>
          </w:tcPr>
          <w:p w14:paraId="2C870C46" w14:textId="77777777" w:rsidR="000E1E8D" w:rsidRPr="000E1E8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221" w:type="dxa"/>
          </w:tcPr>
          <w:p w14:paraId="53EE9D04" w14:textId="77777777" w:rsidR="000E1E8D" w:rsidRPr="0040109D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Анализ текущей ситуации</w:t>
            </w:r>
          </w:p>
        </w:tc>
        <w:tc>
          <w:tcPr>
            <w:tcW w:w="1134" w:type="dxa"/>
          </w:tcPr>
          <w:p w14:paraId="040A7627" w14:textId="77777777" w:rsidR="000E1E8D" w:rsidRPr="0040109D" w:rsidRDefault="003C3685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E1E8D" w:rsidRPr="0040109D" w14:paraId="2390AC1D" w14:textId="77777777" w:rsidTr="00E21B7F">
        <w:tc>
          <w:tcPr>
            <w:tcW w:w="421" w:type="dxa"/>
          </w:tcPr>
          <w:p w14:paraId="203A97BA" w14:textId="77777777" w:rsidR="000E1E8D" w:rsidRPr="000E1E8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</w:tcPr>
          <w:p w14:paraId="02DB9071" w14:textId="77777777" w:rsidR="000E1E8D" w:rsidRPr="0040109D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3.1. </w:t>
            </w:r>
            <w:r w:rsidRPr="0040109D">
              <w:rPr>
                <w:rFonts w:ascii="Times New Roman" w:hAnsi="Times New Roman" w:cs="Times New Roman"/>
                <w:sz w:val="26"/>
                <w:szCs w:val="26"/>
              </w:rPr>
              <w:t>Конкурентные преимущества и основные проблемы города</w:t>
            </w:r>
          </w:p>
        </w:tc>
        <w:tc>
          <w:tcPr>
            <w:tcW w:w="1134" w:type="dxa"/>
          </w:tcPr>
          <w:p w14:paraId="3C40F8AC" w14:textId="77777777" w:rsidR="000E1E8D" w:rsidRPr="0040109D" w:rsidRDefault="003C3685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E1E8D" w:rsidRPr="0040109D" w14:paraId="1B9F4AF1" w14:textId="77777777" w:rsidTr="00E21B7F">
        <w:tc>
          <w:tcPr>
            <w:tcW w:w="421" w:type="dxa"/>
          </w:tcPr>
          <w:p w14:paraId="0027A5E9" w14:textId="77777777" w:rsidR="000E1E8D" w:rsidRPr="000E1E8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</w:tcPr>
          <w:p w14:paraId="0C14992A" w14:textId="77777777" w:rsidR="000E1E8D" w:rsidRPr="0040109D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3.2. Внешние угрозы и возможности</w:t>
            </w:r>
          </w:p>
        </w:tc>
        <w:tc>
          <w:tcPr>
            <w:tcW w:w="1134" w:type="dxa"/>
          </w:tcPr>
          <w:p w14:paraId="0D44989C" w14:textId="77777777" w:rsidR="000E1E8D" w:rsidRPr="0040109D" w:rsidRDefault="003C3685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E1E8D" w:rsidRPr="0040109D" w14:paraId="748DEF57" w14:textId="77777777" w:rsidTr="00E21B7F">
        <w:tc>
          <w:tcPr>
            <w:tcW w:w="421" w:type="dxa"/>
          </w:tcPr>
          <w:p w14:paraId="490AC590" w14:textId="77777777" w:rsidR="000E1E8D" w:rsidRPr="000E1E8D" w:rsidRDefault="000E1E8D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</w:tcPr>
          <w:p w14:paraId="3D49F93C" w14:textId="77777777" w:rsidR="000E1E8D" w:rsidRPr="0040109D" w:rsidRDefault="003C3685" w:rsidP="000E1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3.3.</w:t>
            </w:r>
            <w:r w:rsidRPr="004010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0109D">
              <w:rPr>
                <w:rFonts w:ascii="Times New Roman" w:hAnsi="Times New Roman" w:cs="Times New Roman"/>
                <w:sz w:val="26"/>
                <w:szCs w:val="26"/>
              </w:rPr>
              <w:t>Характеристика ресурсного потенциала города</w:t>
            </w:r>
          </w:p>
          <w:p w14:paraId="59EB370E" w14:textId="77777777" w:rsidR="00E21B7F" w:rsidRPr="0040109D" w:rsidRDefault="00E21B7F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FAC0022" w14:textId="77777777" w:rsidR="000E1E8D" w:rsidRPr="0040109D" w:rsidRDefault="003C3685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C3685" w:rsidRPr="0040109D" w14:paraId="51C6F9BD" w14:textId="77777777" w:rsidTr="00E21B7F">
        <w:tc>
          <w:tcPr>
            <w:tcW w:w="421" w:type="dxa"/>
          </w:tcPr>
          <w:p w14:paraId="0423D864" w14:textId="77777777" w:rsidR="003C3685" w:rsidRPr="000E1E8D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221" w:type="dxa"/>
          </w:tcPr>
          <w:p w14:paraId="6E312A80" w14:textId="77777777" w:rsidR="003C3685" w:rsidRPr="0040109D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Видение и стратегическая цель развития города</w:t>
            </w:r>
          </w:p>
          <w:p w14:paraId="6F3856D9" w14:textId="77777777" w:rsidR="00E21B7F" w:rsidRPr="0040109D" w:rsidRDefault="00E21B7F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F68C7D4" w14:textId="29D01016" w:rsidR="003C3685" w:rsidRPr="0040109D" w:rsidRDefault="00E66B1F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010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3C3685" w14:paraId="28C8B0EB" w14:textId="77777777" w:rsidTr="00E21B7F">
        <w:tc>
          <w:tcPr>
            <w:tcW w:w="421" w:type="dxa"/>
          </w:tcPr>
          <w:p w14:paraId="5967ACD0" w14:textId="77777777" w:rsidR="003C3685" w:rsidRPr="000E1E8D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221" w:type="dxa"/>
          </w:tcPr>
          <w:p w14:paraId="795D89A4" w14:textId="77777777" w:rsidR="003C3685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Приоритетные направления развития города</w:t>
            </w:r>
          </w:p>
          <w:p w14:paraId="14764FDE" w14:textId="77777777" w:rsidR="00E21B7F" w:rsidRDefault="00E21B7F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9E2B1B8" w14:textId="77777777" w:rsidR="003C3685" w:rsidRPr="000E1E8D" w:rsidRDefault="003C3685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3C3685" w14:paraId="14C1CBF7" w14:textId="77777777" w:rsidTr="00E21B7F">
        <w:tc>
          <w:tcPr>
            <w:tcW w:w="421" w:type="dxa"/>
          </w:tcPr>
          <w:p w14:paraId="3637EF61" w14:textId="77777777" w:rsidR="003C3685" w:rsidRPr="000E1E8D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221" w:type="dxa"/>
          </w:tcPr>
          <w:p w14:paraId="1AE72512" w14:textId="77777777" w:rsidR="003C3685" w:rsidRDefault="003C3685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Цели и задачи по приоритетным направлениям развития города</w:t>
            </w:r>
          </w:p>
          <w:p w14:paraId="3085EC4C" w14:textId="77777777" w:rsidR="00E21B7F" w:rsidRDefault="00E21B7F" w:rsidP="000E1E8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CC6E166" w14:textId="77777777" w:rsidR="003C3685" w:rsidRPr="000E1E8D" w:rsidRDefault="003C3685" w:rsidP="000E1E8D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3C3685" w14:paraId="0DA8E2E6" w14:textId="77777777" w:rsidTr="00E21B7F">
        <w:trPr>
          <w:trHeight w:val="351"/>
        </w:trPr>
        <w:tc>
          <w:tcPr>
            <w:tcW w:w="421" w:type="dxa"/>
          </w:tcPr>
          <w:p w14:paraId="69BA8843" w14:textId="77777777" w:rsidR="003C3685" w:rsidRPr="000E1E8D" w:rsidRDefault="003C3685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221" w:type="dxa"/>
          </w:tcPr>
          <w:p w14:paraId="340A61C2" w14:textId="77777777" w:rsidR="003C3685" w:rsidRDefault="003C3685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и механизмы реализации стратегии, проектный подход</w:t>
            </w:r>
          </w:p>
          <w:p w14:paraId="0D552D24" w14:textId="77777777" w:rsidR="00E21B7F" w:rsidRDefault="00E21B7F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7B17381" w14:textId="77777777" w:rsidR="003C3685" w:rsidRPr="000E1E8D" w:rsidRDefault="003C3685" w:rsidP="003C3685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3C3685" w14:paraId="4F4C1A22" w14:textId="77777777" w:rsidTr="00E21B7F">
        <w:trPr>
          <w:trHeight w:val="351"/>
        </w:trPr>
        <w:tc>
          <w:tcPr>
            <w:tcW w:w="421" w:type="dxa"/>
          </w:tcPr>
          <w:p w14:paraId="23154C86" w14:textId="77777777" w:rsidR="003C3685" w:rsidRDefault="003C3685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221" w:type="dxa"/>
          </w:tcPr>
          <w:p w14:paraId="032588A6" w14:textId="77777777" w:rsidR="003C3685" w:rsidRDefault="003C3685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Ресурсное обеспечение стратегии</w:t>
            </w:r>
          </w:p>
          <w:p w14:paraId="51F80538" w14:textId="77777777" w:rsidR="00E21B7F" w:rsidRDefault="00E21B7F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2ED2909" w14:textId="77777777" w:rsidR="003C3685" w:rsidRDefault="003C3685" w:rsidP="003C3685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3C3685" w14:paraId="5DA0099F" w14:textId="77777777" w:rsidTr="00E21B7F">
        <w:trPr>
          <w:trHeight w:val="351"/>
        </w:trPr>
        <w:tc>
          <w:tcPr>
            <w:tcW w:w="8642" w:type="dxa"/>
            <w:gridSpan w:val="2"/>
          </w:tcPr>
          <w:p w14:paraId="3593585A" w14:textId="77777777" w:rsidR="003C3685" w:rsidRDefault="003C3685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Приложения</w:t>
            </w:r>
          </w:p>
        </w:tc>
        <w:tc>
          <w:tcPr>
            <w:tcW w:w="1134" w:type="dxa"/>
          </w:tcPr>
          <w:p w14:paraId="70B151E7" w14:textId="77777777" w:rsidR="003C3685" w:rsidRDefault="003C3685" w:rsidP="003C3685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3685" w14:paraId="4E9258D4" w14:textId="77777777" w:rsidTr="00E21B7F">
        <w:trPr>
          <w:trHeight w:val="351"/>
        </w:trPr>
        <w:tc>
          <w:tcPr>
            <w:tcW w:w="421" w:type="dxa"/>
          </w:tcPr>
          <w:p w14:paraId="5F9DF898" w14:textId="77777777" w:rsidR="003C3685" w:rsidRDefault="003C3685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</w:tcPr>
          <w:p w14:paraId="4A56C545" w14:textId="77777777" w:rsidR="003C3685" w:rsidRDefault="003C3685" w:rsidP="003C3685">
            <w:pPr>
              <w:pStyle w:val="a3"/>
              <w:numPr>
                <w:ilvl w:val="0"/>
                <w:numId w:val="41"/>
              </w:numPr>
              <w:tabs>
                <w:tab w:val="left" w:pos="993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685">
              <w:rPr>
                <w:rFonts w:ascii="Times New Roman" w:eastAsiaTheme="majorEastAsia" w:hAnsi="Times New Roman" w:cstheme="majorBidi"/>
                <w:sz w:val="26"/>
                <w:szCs w:val="32"/>
              </w:rPr>
              <w:t>Ожидаемые результаты реализации стратегии</w:t>
            </w:r>
          </w:p>
        </w:tc>
        <w:tc>
          <w:tcPr>
            <w:tcW w:w="1134" w:type="dxa"/>
          </w:tcPr>
          <w:p w14:paraId="7DDAD10A" w14:textId="12983124" w:rsidR="003C3685" w:rsidRDefault="003C3685" w:rsidP="002E7BD2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74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567434" w:rsidRPr="005674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C3685" w14:paraId="5BA8A3F6" w14:textId="77777777" w:rsidTr="00E21B7F">
        <w:trPr>
          <w:trHeight w:val="351"/>
        </w:trPr>
        <w:tc>
          <w:tcPr>
            <w:tcW w:w="421" w:type="dxa"/>
          </w:tcPr>
          <w:p w14:paraId="5F66A1F1" w14:textId="77777777" w:rsidR="003C3685" w:rsidRDefault="003C3685" w:rsidP="003C368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</w:tcPr>
          <w:p w14:paraId="7F5F8E16" w14:textId="77777777" w:rsidR="003C3685" w:rsidRPr="003C3685" w:rsidRDefault="003C3685" w:rsidP="003C3685">
            <w:pPr>
              <w:pStyle w:val="a3"/>
              <w:numPr>
                <w:ilvl w:val="0"/>
                <w:numId w:val="41"/>
              </w:numPr>
              <w:tabs>
                <w:tab w:val="left" w:pos="993"/>
              </w:tabs>
              <w:jc w:val="both"/>
              <w:rPr>
                <w:rFonts w:ascii="Times New Roman" w:eastAsiaTheme="majorEastAsia" w:hAnsi="Times New Roman" w:cstheme="majorBidi"/>
                <w:sz w:val="26"/>
                <w:szCs w:val="32"/>
              </w:rPr>
            </w:pPr>
            <w:r>
              <w:rPr>
                <w:rFonts w:ascii="Times New Roman" w:eastAsiaTheme="majorEastAsia" w:hAnsi="Times New Roman" w:cstheme="majorBidi"/>
                <w:sz w:val="26"/>
                <w:szCs w:val="32"/>
              </w:rPr>
              <w:t>Флагманские проекты</w:t>
            </w:r>
          </w:p>
        </w:tc>
        <w:tc>
          <w:tcPr>
            <w:tcW w:w="1134" w:type="dxa"/>
          </w:tcPr>
          <w:p w14:paraId="0FDAE5A5" w14:textId="6903321B" w:rsidR="003C3685" w:rsidRDefault="00567434" w:rsidP="003C3685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74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</w:tbl>
    <w:p w14:paraId="6FA6F6F8" w14:textId="77777777" w:rsidR="000E1E8D" w:rsidRPr="000E1E8D" w:rsidRDefault="000E1E8D" w:rsidP="000E1E8D">
      <w:pPr>
        <w:spacing w:after="0" w:line="240" w:lineRule="auto"/>
        <w:rPr>
          <w:rFonts w:ascii="Times New Roman" w:eastAsiaTheme="majorEastAsia" w:hAnsi="Times New Roman" w:cstheme="majorBidi"/>
          <w:b/>
          <w:caps/>
          <w:sz w:val="26"/>
          <w:szCs w:val="32"/>
        </w:rPr>
      </w:pPr>
    </w:p>
    <w:p w14:paraId="735D89CB" w14:textId="77777777" w:rsidR="00E65FF1" w:rsidRDefault="00E65FF1" w:rsidP="000E1E8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667C1AC5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1BD24E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5FD2E7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2AB638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9D5510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D53508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60553E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B2DD21" w14:textId="77777777" w:rsidR="00E65FF1" w:rsidRDefault="00E65FF1" w:rsidP="00FE0C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D9F7E8" w14:textId="77777777" w:rsidR="003C3685" w:rsidRDefault="003C368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07084C9C" w14:textId="77777777" w:rsidR="00531B97" w:rsidRPr="00E65FF1" w:rsidRDefault="00FA00AE" w:rsidP="00C46F39">
      <w:pPr>
        <w:pStyle w:val="af1"/>
      </w:pPr>
      <w:bookmarkStart w:id="0" w:name="_Toc129951950"/>
      <w:r w:rsidRPr="00E65FF1">
        <w:lastRenderedPageBreak/>
        <w:t>ВВЕДЕНИЕ</w:t>
      </w:r>
      <w:bookmarkEnd w:id="0"/>
    </w:p>
    <w:p w14:paraId="646FC187" w14:textId="77777777" w:rsidR="00FD26B8" w:rsidRDefault="00FD26B8" w:rsidP="00E01BC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B8">
        <w:rPr>
          <w:rFonts w:ascii="Times New Roman" w:hAnsi="Times New Roman" w:cs="Times New Roman"/>
          <w:sz w:val="26"/>
          <w:szCs w:val="26"/>
        </w:rPr>
        <w:t xml:space="preserve">Стратегия социально-экономического развития муниципального образования «Город Череповец» на период до 2035 года (далее - Стратегия-2035) является основополагающим документом системы стратегического планирования, определяющим цели и задачи муниципального управления и социально-экономического развития города Череповца на </w:t>
      </w:r>
      <w:r w:rsidR="001F5A2A">
        <w:rPr>
          <w:rFonts w:ascii="Times New Roman" w:hAnsi="Times New Roman" w:cs="Times New Roman"/>
          <w:sz w:val="26"/>
          <w:szCs w:val="26"/>
        </w:rPr>
        <w:t xml:space="preserve">долгосрочный </w:t>
      </w:r>
      <w:r w:rsidRPr="00FD26B8">
        <w:rPr>
          <w:rFonts w:ascii="Times New Roman" w:hAnsi="Times New Roman" w:cs="Times New Roman"/>
          <w:sz w:val="26"/>
          <w:szCs w:val="26"/>
        </w:rPr>
        <w:t>период.</w:t>
      </w:r>
    </w:p>
    <w:p w14:paraId="2E605579" w14:textId="77777777" w:rsidR="00E567AB" w:rsidRPr="00E567AB" w:rsidRDefault="00E567AB" w:rsidP="00E01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7AB">
        <w:rPr>
          <w:rFonts w:ascii="Times New Roman" w:hAnsi="Times New Roman" w:cs="Times New Roman"/>
          <w:sz w:val="26"/>
          <w:szCs w:val="26"/>
        </w:rPr>
        <w:t>При разработке Стратегии-2035 учитывались:</w:t>
      </w:r>
    </w:p>
    <w:p w14:paraId="40BBDF58" w14:textId="77777777" w:rsidR="00E567AB" w:rsidRPr="0094654D" w:rsidRDefault="00E567AB" w:rsidP="00E01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54D">
        <w:rPr>
          <w:rFonts w:ascii="Times New Roman" w:hAnsi="Times New Roman" w:cs="Times New Roman"/>
          <w:sz w:val="26"/>
          <w:szCs w:val="26"/>
        </w:rPr>
        <w:t xml:space="preserve">- федеральные документы стратегического планирования, </w:t>
      </w:r>
      <w:r w:rsidR="0094654D" w:rsidRPr="0094654D">
        <w:rPr>
          <w:rFonts w:ascii="Times New Roman" w:hAnsi="Times New Roman" w:cs="Times New Roman"/>
          <w:sz w:val="26"/>
          <w:szCs w:val="26"/>
        </w:rPr>
        <w:t>национальные проекты</w:t>
      </w:r>
      <w:r w:rsidRPr="0094654D">
        <w:rPr>
          <w:rFonts w:ascii="Times New Roman" w:hAnsi="Times New Roman" w:cs="Times New Roman"/>
          <w:sz w:val="26"/>
          <w:szCs w:val="26"/>
        </w:rPr>
        <w:t>;</w:t>
      </w:r>
    </w:p>
    <w:p w14:paraId="02740B63" w14:textId="4B550A80" w:rsidR="00E567AB" w:rsidRPr="0040109D" w:rsidRDefault="003308ED" w:rsidP="00E01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- с</w:t>
      </w:r>
      <w:r w:rsidR="00E567AB" w:rsidRPr="0040109D">
        <w:rPr>
          <w:rFonts w:ascii="Times New Roman" w:hAnsi="Times New Roman" w:cs="Times New Roman"/>
          <w:sz w:val="26"/>
          <w:szCs w:val="26"/>
        </w:rPr>
        <w:t>тратегия социально-экономического развития Вологодской области на период до 2030 года, утвержденная постановлением Правительства Вологодской области от 17.10.2016 №</w:t>
      </w:r>
      <w:r w:rsidR="0094654D" w:rsidRPr="0040109D">
        <w:rPr>
          <w:rFonts w:ascii="Times New Roman" w:hAnsi="Times New Roman" w:cs="Times New Roman"/>
          <w:sz w:val="26"/>
          <w:szCs w:val="26"/>
        </w:rPr>
        <w:t xml:space="preserve"> </w:t>
      </w:r>
      <w:r w:rsidR="00E567AB" w:rsidRPr="0040109D">
        <w:rPr>
          <w:rFonts w:ascii="Times New Roman" w:hAnsi="Times New Roman" w:cs="Times New Roman"/>
          <w:sz w:val="26"/>
          <w:szCs w:val="26"/>
        </w:rPr>
        <w:t>920;</w:t>
      </w:r>
    </w:p>
    <w:p w14:paraId="38E59554" w14:textId="18CEC52F" w:rsidR="0094654D" w:rsidRPr="0040109D" w:rsidRDefault="00E567AB" w:rsidP="00E01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- </w:t>
      </w:r>
      <w:r w:rsidR="003308ED" w:rsidRPr="0040109D">
        <w:rPr>
          <w:rFonts w:ascii="Times New Roman" w:hAnsi="Times New Roman" w:cs="Times New Roman"/>
          <w:sz w:val="26"/>
          <w:szCs w:val="26"/>
        </w:rPr>
        <w:t>м</w:t>
      </w:r>
      <w:r w:rsidR="0094654D" w:rsidRPr="0040109D">
        <w:rPr>
          <w:rFonts w:ascii="Times New Roman" w:hAnsi="Times New Roman" w:cs="Times New Roman"/>
          <w:sz w:val="26"/>
          <w:szCs w:val="26"/>
        </w:rPr>
        <w:t>астер-план города Череповца от 2021 года;</w:t>
      </w:r>
    </w:p>
    <w:p w14:paraId="5A9E927B" w14:textId="08EA5A6B" w:rsidR="0094654D" w:rsidRPr="0040109D" w:rsidRDefault="0094654D" w:rsidP="00E01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- </w:t>
      </w:r>
      <w:r w:rsidR="00E567AB" w:rsidRPr="0040109D">
        <w:rPr>
          <w:rFonts w:ascii="Times New Roman" w:hAnsi="Times New Roman" w:cs="Times New Roman"/>
          <w:sz w:val="26"/>
          <w:szCs w:val="26"/>
        </w:rPr>
        <w:t xml:space="preserve"> </w:t>
      </w:r>
      <w:r w:rsidR="003308ED" w:rsidRPr="0040109D">
        <w:rPr>
          <w:rFonts w:ascii="Times New Roman" w:hAnsi="Times New Roman" w:cs="Times New Roman"/>
          <w:sz w:val="26"/>
          <w:szCs w:val="26"/>
        </w:rPr>
        <w:t>к</w:t>
      </w:r>
      <w:r w:rsidRPr="0040109D">
        <w:rPr>
          <w:rFonts w:ascii="Times New Roman" w:hAnsi="Times New Roman" w:cs="Times New Roman"/>
          <w:sz w:val="26"/>
          <w:szCs w:val="26"/>
        </w:rPr>
        <w:t>онцепция инфраструктурной модернизации города от 2022 года;</w:t>
      </w:r>
    </w:p>
    <w:p w14:paraId="106656CC" w14:textId="77777777" w:rsidR="00E567AB" w:rsidRPr="0040109D" w:rsidRDefault="0094654D" w:rsidP="00E01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- иные документы стратегического планирования различного уровня.</w:t>
      </w:r>
    </w:p>
    <w:p w14:paraId="411C88FB" w14:textId="6838B373" w:rsidR="0094654D" w:rsidRPr="0040109D" w:rsidRDefault="0094654D" w:rsidP="00E01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Стратегия-2035 не является аналогом</w:t>
      </w:r>
      <w:r w:rsidR="00602014" w:rsidRPr="0040109D">
        <w:rPr>
          <w:rFonts w:ascii="Times New Roman" w:hAnsi="Times New Roman" w:cs="Times New Roman"/>
          <w:sz w:val="26"/>
          <w:szCs w:val="26"/>
        </w:rPr>
        <w:t xml:space="preserve"> долгосрочного плана социально-</w:t>
      </w:r>
      <w:r w:rsidRPr="0040109D">
        <w:rPr>
          <w:rFonts w:ascii="Times New Roman" w:hAnsi="Times New Roman" w:cs="Times New Roman"/>
          <w:sz w:val="26"/>
          <w:szCs w:val="26"/>
        </w:rPr>
        <w:t xml:space="preserve">экономического развития муниципального образования. Она определяет те направления жизнедеятельности города, которые имеют </w:t>
      </w:r>
      <w:r w:rsidR="003E7F0E" w:rsidRPr="0040109D">
        <w:rPr>
          <w:rFonts w:ascii="Times New Roman" w:hAnsi="Times New Roman" w:cs="Times New Roman"/>
          <w:sz w:val="26"/>
          <w:szCs w:val="26"/>
        </w:rPr>
        <w:t>реша</w:t>
      </w:r>
      <w:r w:rsidRPr="0040109D">
        <w:rPr>
          <w:rFonts w:ascii="Times New Roman" w:hAnsi="Times New Roman" w:cs="Times New Roman"/>
          <w:sz w:val="26"/>
          <w:szCs w:val="26"/>
        </w:rPr>
        <w:t xml:space="preserve">ющее значение для существования муниципального образования и могут дать импульс его развитию. </w:t>
      </w:r>
    </w:p>
    <w:p w14:paraId="7EBFD9D9" w14:textId="77777777" w:rsidR="0094654D" w:rsidRPr="0094654D" w:rsidRDefault="0094654D" w:rsidP="00E01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Стратегия-2035 не является конечным документом, не подлежащим изменению. Она предполагает постоянное обновление, изменение механизмов и тактических задач в соответствии с изменившейся достигнутой ситуацией. При этом стратегические цели и выбранные приоритеты должны оставаться неизменными</w:t>
      </w:r>
      <w:r w:rsidRPr="0094654D">
        <w:rPr>
          <w:rFonts w:ascii="Times New Roman" w:hAnsi="Times New Roman" w:cs="Times New Roman"/>
          <w:sz w:val="26"/>
          <w:szCs w:val="26"/>
        </w:rPr>
        <w:t>.</w:t>
      </w:r>
    </w:p>
    <w:p w14:paraId="211563C7" w14:textId="77777777" w:rsidR="00E567AB" w:rsidRPr="009F707E" w:rsidRDefault="00E567AB" w:rsidP="00E01B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07E">
        <w:rPr>
          <w:rFonts w:ascii="Times New Roman" w:hAnsi="Times New Roman" w:cs="Times New Roman"/>
          <w:sz w:val="26"/>
          <w:szCs w:val="26"/>
        </w:rPr>
        <w:t xml:space="preserve"> </w:t>
      </w:r>
      <w:r w:rsidR="009F707E" w:rsidRPr="009F707E">
        <w:rPr>
          <w:rFonts w:ascii="Times New Roman" w:hAnsi="Times New Roman" w:cs="Times New Roman"/>
          <w:sz w:val="26"/>
          <w:szCs w:val="26"/>
        </w:rPr>
        <w:t xml:space="preserve">Текущая политическая и </w:t>
      </w:r>
      <w:r w:rsidR="00E01BCA">
        <w:rPr>
          <w:rFonts w:ascii="Times New Roman" w:hAnsi="Times New Roman" w:cs="Times New Roman"/>
          <w:sz w:val="26"/>
          <w:szCs w:val="26"/>
        </w:rPr>
        <w:t>экономическая ситуация затрудняю</w:t>
      </w:r>
      <w:r w:rsidR="009F707E" w:rsidRPr="009F707E">
        <w:rPr>
          <w:rFonts w:ascii="Times New Roman" w:hAnsi="Times New Roman" w:cs="Times New Roman"/>
          <w:sz w:val="26"/>
          <w:szCs w:val="26"/>
        </w:rPr>
        <w:t>т прогнозирование и планирование, но привлечение к разработке Стратегии</w:t>
      </w:r>
      <w:r w:rsidR="00602014" w:rsidRPr="00B65D26">
        <w:rPr>
          <w:rFonts w:ascii="Times New Roman" w:hAnsi="Times New Roman" w:cs="Times New Roman"/>
          <w:sz w:val="26"/>
          <w:szCs w:val="26"/>
        </w:rPr>
        <w:t>-2035</w:t>
      </w:r>
      <w:r w:rsidR="009F707E" w:rsidRPr="00B65D26">
        <w:rPr>
          <w:rFonts w:ascii="Times New Roman" w:hAnsi="Times New Roman" w:cs="Times New Roman"/>
          <w:sz w:val="26"/>
          <w:szCs w:val="26"/>
        </w:rPr>
        <w:t xml:space="preserve"> всех</w:t>
      </w:r>
      <w:r w:rsidR="009F707E" w:rsidRPr="009F707E">
        <w:rPr>
          <w:rFonts w:ascii="Times New Roman" w:hAnsi="Times New Roman" w:cs="Times New Roman"/>
          <w:sz w:val="26"/>
          <w:szCs w:val="26"/>
        </w:rPr>
        <w:t xml:space="preserve"> заинтересованных сторон (бизнеса, гражданского общества, экспертов) позволяет снизить неопределенность будущего путем выработки единой позиции и согласования действий всех заинтересованных участников развития муниципального образования.</w:t>
      </w:r>
    </w:p>
    <w:p w14:paraId="4CA18C34" w14:textId="401C8B5C" w:rsidR="001A6212" w:rsidRPr="00E01BCA" w:rsidRDefault="001A6212" w:rsidP="00D0217D">
      <w:pPr>
        <w:pStyle w:val="Default"/>
        <w:ind w:firstLine="709"/>
        <w:jc w:val="both"/>
        <w:rPr>
          <w:rFonts w:eastAsiaTheme="minorEastAsia"/>
          <w:color w:val="auto"/>
          <w:sz w:val="26"/>
          <w:szCs w:val="26"/>
          <w:lang w:eastAsia="ru-RU"/>
        </w:rPr>
      </w:pPr>
      <w:r w:rsidRPr="00E01BCA">
        <w:rPr>
          <w:rFonts w:eastAsiaTheme="minorEastAsia"/>
          <w:color w:val="auto"/>
          <w:sz w:val="26"/>
          <w:szCs w:val="26"/>
          <w:lang w:eastAsia="ru-RU"/>
        </w:rPr>
        <w:t>Основополагающим в разработке Стратегии-203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5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стал принцип преемственности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 xml:space="preserve">. Стратегия 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является логичным продолжением Стратегии 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 xml:space="preserve">социально-экономического развития города Череповца до 2022 года 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>«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Череповец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–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город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 xml:space="preserve"> возможностей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», утвержденной решением 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Череповец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кой городской Думы </w:t>
      </w:r>
      <w:r w:rsidRPr="00B65D26">
        <w:rPr>
          <w:rFonts w:eastAsiaTheme="minorEastAsia"/>
          <w:color w:val="auto"/>
          <w:sz w:val="26"/>
          <w:szCs w:val="26"/>
          <w:lang w:eastAsia="ru-RU"/>
        </w:rPr>
        <w:t>от 0</w:t>
      </w:r>
      <w:r w:rsidR="00E01BCA" w:rsidRPr="00B65D26">
        <w:rPr>
          <w:rFonts w:eastAsiaTheme="minorEastAsia"/>
          <w:color w:val="auto"/>
          <w:sz w:val="26"/>
          <w:szCs w:val="26"/>
          <w:lang w:eastAsia="ru-RU"/>
        </w:rPr>
        <w:t>6</w:t>
      </w:r>
      <w:r w:rsidR="007041E7" w:rsidRPr="00B65D26">
        <w:rPr>
          <w:rFonts w:eastAsiaTheme="minorEastAsia"/>
          <w:color w:val="auto"/>
          <w:sz w:val="26"/>
          <w:szCs w:val="26"/>
          <w:lang w:eastAsia="ru-RU"/>
        </w:rPr>
        <w:t>.12.</w:t>
      </w:r>
      <w:r w:rsidRPr="00B65D26">
        <w:rPr>
          <w:rFonts w:eastAsiaTheme="minorEastAsia"/>
          <w:color w:val="auto"/>
          <w:sz w:val="26"/>
          <w:szCs w:val="26"/>
          <w:lang w:eastAsia="ru-RU"/>
        </w:rPr>
        <w:t>201</w:t>
      </w:r>
      <w:r w:rsidR="00E01BCA" w:rsidRPr="00B65D26">
        <w:rPr>
          <w:rFonts w:eastAsiaTheme="minorEastAsia"/>
          <w:color w:val="auto"/>
          <w:sz w:val="26"/>
          <w:szCs w:val="26"/>
          <w:lang w:eastAsia="ru-RU"/>
        </w:rPr>
        <w:t>6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№ 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 xml:space="preserve">242. 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>Стратегия-203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5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разработана с учетом 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достижения целей предыдущей стратегии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за период с 201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2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</w:t>
      </w:r>
      <w:r w:rsidRPr="00D11D87">
        <w:rPr>
          <w:rFonts w:eastAsiaTheme="minorEastAsia"/>
          <w:color w:val="auto"/>
          <w:sz w:val="26"/>
          <w:szCs w:val="26"/>
          <w:lang w:eastAsia="ru-RU"/>
        </w:rPr>
        <w:t>по 20</w:t>
      </w:r>
      <w:r w:rsidR="00E01BCA" w:rsidRPr="00D11D87">
        <w:rPr>
          <w:rFonts w:eastAsiaTheme="minorEastAsia"/>
          <w:color w:val="auto"/>
          <w:sz w:val="26"/>
          <w:szCs w:val="26"/>
          <w:lang w:eastAsia="ru-RU"/>
        </w:rPr>
        <w:t>2</w:t>
      </w:r>
      <w:r w:rsidR="00D11D87" w:rsidRPr="00D11D87">
        <w:rPr>
          <w:rFonts w:eastAsiaTheme="minorEastAsia"/>
          <w:color w:val="auto"/>
          <w:sz w:val="26"/>
          <w:szCs w:val="26"/>
          <w:lang w:eastAsia="ru-RU"/>
        </w:rPr>
        <w:t>2</w:t>
      </w:r>
      <w:r w:rsidRPr="00D11D87">
        <w:rPr>
          <w:rFonts w:eastAsiaTheme="minorEastAsia"/>
          <w:color w:val="auto"/>
          <w:sz w:val="26"/>
          <w:szCs w:val="26"/>
          <w:lang w:eastAsia="ru-RU"/>
        </w:rPr>
        <w:t xml:space="preserve"> годы и новых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тенденций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 xml:space="preserve"> развития, </w:t>
      </w:r>
      <w:r w:rsidR="00E01BCA" w:rsidRPr="00E01BCA">
        <w:rPr>
          <w:rFonts w:eastAsiaTheme="minorEastAsia"/>
          <w:color w:val="auto"/>
          <w:sz w:val="26"/>
          <w:szCs w:val="26"/>
          <w:lang w:eastAsia="ru-RU"/>
        </w:rPr>
        <w:t>с</w:t>
      </w:r>
      <w:r w:rsidRPr="00E01BCA">
        <w:rPr>
          <w:rFonts w:eastAsiaTheme="minorEastAsia"/>
          <w:color w:val="auto"/>
          <w:sz w:val="26"/>
          <w:szCs w:val="26"/>
          <w:lang w:eastAsia="ru-RU"/>
        </w:rPr>
        <w:t>формировавшихся как внутри города, так и за его пределами.</w:t>
      </w:r>
    </w:p>
    <w:p w14:paraId="6C8C8898" w14:textId="77777777" w:rsidR="003F54A5" w:rsidRPr="00827878" w:rsidRDefault="003F54A5" w:rsidP="003F54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612A06" w14:textId="77777777" w:rsidR="009436FC" w:rsidRPr="009442C0" w:rsidRDefault="009442C0" w:rsidP="00C46F39">
      <w:pPr>
        <w:pStyle w:val="af1"/>
      </w:pPr>
      <w:bookmarkStart w:id="1" w:name="_Toc129951951"/>
      <w:r>
        <w:t>1.</w:t>
      </w:r>
      <w:r w:rsidR="00BC5B0C">
        <w:t xml:space="preserve"> </w:t>
      </w:r>
      <w:r w:rsidR="003F54A5" w:rsidRPr="009442C0">
        <w:t>ОЦЕНКА ДОСТИЖЕНИЯ ЦЕЛЕЙ СОЦИАЛЬНО-ЭКОНОМИЧЕСКОГО РАЗВИТИЯ ГОРОДА, ОПРЕДЕЛЕННЫХ СТРАТЕГИЕЙ</w:t>
      </w:r>
      <w:r w:rsidR="009436FC" w:rsidRPr="009442C0">
        <w:t xml:space="preserve"> РАЗВИТИЯ ГОРОДА ДО 2022 ГОДА «ЧЕРЕПОВЕЦ – ГОРОД ВОЗМОЖНОСТЕЙ»</w:t>
      </w:r>
      <w:bookmarkEnd w:id="1"/>
    </w:p>
    <w:p w14:paraId="38961D4B" w14:textId="77777777" w:rsidR="009436FC" w:rsidRPr="00827878" w:rsidRDefault="009436FC" w:rsidP="009436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EE9C69" w14:textId="77777777" w:rsidR="00EB4776" w:rsidRPr="00EB4776" w:rsidRDefault="00EB4776" w:rsidP="00EB47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Стратегия развития города до 2022 года «Череповец – город возможностей», разработанная в 2012 году и актуализированная в 2016 году (далее – Стратегия – 2022), являлась основным документом целеполагания, на основе которого осуществлялось стратегическое управление городом.</w:t>
      </w:r>
    </w:p>
    <w:p w14:paraId="69F36400" w14:textId="77777777" w:rsidR="00EB4776" w:rsidRPr="00EB4776" w:rsidRDefault="00EB4776" w:rsidP="00EB47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Стратегическая цель развития города до 2022 года: Череповец – благополучный, экономически развитый город, в котором одинаково динамично развиваются социальная инфраструктура и экономика, где созданы условия для развития личности и комфортного проживания человека. Для оценки достижения заявленной стратегической цели были выделены 2 основных показателя: «Индекс качества жизни», основанный на статистических данных, и «Оценка горожанами степени комфортности проживания в </w:t>
      </w:r>
      <w:r w:rsidRPr="00EB4776">
        <w:rPr>
          <w:rFonts w:ascii="Times New Roman" w:hAnsi="Times New Roman" w:cs="Times New Roman"/>
          <w:sz w:val="26"/>
          <w:szCs w:val="26"/>
        </w:rPr>
        <w:lastRenderedPageBreak/>
        <w:t>городе», получаемая в ходе социологических исследований. Целевое значение показателя «Индекс качества жизни» (0,7) было достигнуто, значение показателя «Оценка горожанами степени комфортности проживания в городе» (65 баллов) достигнуто частично (60).</w:t>
      </w:r>
    </w:p>
    <w:p w14:paraId="39503795" w14:textId="77777777" w:rsidR="00EB4776" w:rsidRPr="00EB4776" w:rsidRDefault="00B65D26" w:rsidP="00EB47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д</w:t>
      </w:r>
      <w:r w:rsidR="00EB4776" w:rsidRPr="00EB4776">
        <w:rPr>
          <w:rFonts w:ascii="Times New Roman" w:hAnsi="Times New Roman" w:cs="Times New Roman"/>
          <w:sz w:val="26"/>
          <w:szCs w:val="26"/>
        </w:rPr>
        <w:t>остижени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B4776" w:rsidRPr="00EB4776">
        <w:rPr>
          <w:rFonts w:ascii="Times New Roman" w:hAnsi="Times New Roman" w:cs="Times New Roman"/>
          <w:sz w:val="26"/>
          <w:szCs w:val="26"/>
        </w:rPr>
        <w:t xml:space="preserve"> стратегической цели происходил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B4776" w:rsidRPr="00EB4776">
        <w:rPr>
          <w:rFonts w:ascii="Times New Roman" w:hAnsi="Times New Roman" w:cs="Times New Roman"/>
          <w:sz w:val="26"/>
          <w:szCs w:val="26"/>
        </w:rPr>
        <w:t xml:space="preserve"> одновременно в трех направлениях: развитие человеческого потенциала, </w:t>
      </w: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EB4776" w:rsidRPr="00EB4776">
        <w:rPr>
          <w:rFonts w:ascii="Times New Roman" w:hAnsi="Times New Roman" w:cs="Times New Roman"/>
          <w:sz w:val="26"/>
          <w:szCs w:val="26"/>
        </w:rPr>
        <w:t xml:space="preserve">территории и </w:t>
      </w: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EB4776" w:rsidRPr="00EB4776">
        <w:rPr>
          <w:rFonts w:ascii="Times New Roman" w:hAnsi="Times New Roman" w:cs="Times New Roman"/>
          <w:sz w:val="26"/>
          <w:szCs w:val="26"/>
        </w:rPr>
        <w:t>экономики.</w:t>
      </w:r>
    </w:p>
    <w:p w14:paraId="557111F7" w14:textId="18764411" w:rsidR="00EB4776" w:rsidRPr="00EB4776" w:rsidRDefault="00EB4776" w:rsidP="00EB47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Степень </w:t>
      </w:r>
      <w:r w:rsidR="00D0217D">
        <w:rPr>
          <w:rFonts w:ascii="Times New Roman" w:hAnsi="Times New Roman" w:cs="Times New Roman"/>
          <w:sz w:val="26"/>
          <w:szCs w:val="26"/>
        </w:rPr>
        <w:t xml:space="preserve">достижения целей </w:t>
      </w:r>
      <w:r w:rsidRPr="00EB4776">
        <w:rPr>
          <w:rFonts w:ascii="Times New Roman" w:hAnsi="Times New Roman" w:cs="Times New Roman"/>
          <w:sz w:val="26"/>
          <w:szCs w:val="26"/>
        </w:rPr>
        <w:t xml:space="preserve">Стратегии-2022 </w:t>
      </w:r>
      <w:r w:rsidRPr="0040109D">
        <w:rPr>
          <w:rFonts w:ascii="Times New Roman" w:hAnsi="Times New Roman" w:cs="Times New Roman"/>
          <w:sz w:val="26"/>
          <w:szCs w:val="26"/>
        </w:rPr>
        <w:t>определя</w:t>
      </w:r>
      <w:r w:rsidR="008E0961" w:rsidRPr="0040109D">
        <w:rPr>
          <w:rFonts w:ascii="Times New Roman" w:hAnsi="Times New Roman" w:cs="Times New Roman"/>
          <w:sz w:val="26"/>
          <w:szCs w:val="26"/>
        </w:rPr>
        <w:t>лась</w:t>
      </w:r>
      <w:r w:rsidRPr="0040109D">
        <w:rPr>
          <w:rFonts w:ascii="Times New Roman" w:hAnsi="Times New Roman" w:cs="Times New Roman"/>
          <w:sz w:val="26"/>
          <w:szCs w:val="26"/>
        </w:rPr>
        <w:t xml:space="preserve"> исходя из значений 115 показателей эффективности, из них 72 показателя (63%) были достигнуты или перевыполнены, 43 показателя (37%) – достигнуты частично. Наиболее высокие результаты получены по направлениям «Развитие человеческого потенциала»</w:t>
      </w:r>
      <w:r w:rsidRPr="00EB4776">
        <w:rPr>
          <w:rFonts w:ascii="Times New Roman" w:hAnsi="Times New Roman" w:cs="Times New Roman"/>
          <w:sz w:val="26"/>
          <w:szCs w:val="26"/>
        </w:rPr>
        <w:t xml:space="preserve"> и «Развитие территории», наименьшие – по направлению «Развитие экономики». В частности,</w:t>
      </w:r>
    </w:p>
    <w:p w14:paraId="6DCB0B77" w14:textId="77777777" w:rsidR="00EB4776" w:rsidRPr="00EB4776" w:rsidRDefault="00EB4776" w:rsidP="00EB477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по направлению «Развитие человеческого потенциала» из 51 показателя: 35 показателей (69%) достигнуты либо перевыполнены, 16 показателей (31%) достигнуты частично;</w:t>
      </w:r>
    </w:p>
    <w:p w14:paraId="2183D329" w14:textId="77777777" w:rsidR="00EB4776" w:rsidRPr="00EB4776" w:rsidRDefault="00EB4776" w:rsidP="00EB477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по направлению «Развитие территории» из 43 показателей: 29 показателей (67%) достигнуты либо перевыполнены, 14 показателей (33%) достигнуты частично;</w:t>
      </w:r>
    </w:p>
    <w:p w14:paraId="59489A58" w14:textId="77777777" w:rsidR="00EB4776" w:rsidRPr="00EB4776" w:rsidRDefault="00EB4776" w:rsidP="00EB477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по направлению «Развитие экономики» из 21 показателя: 8 показателей (38%) достигнуты либо перевыполнены, 13 показателей (62%) достигнуты частично.</w:t>
      </w:r>
    </w:p>
    <w:p w14:paraId="515602A0" w14:textId="773E136F" w:rsidR="00EB4776" w:rsidRPr="0040109D" w:rsidRDefault="00EB4776" w:rsidP="00EB47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В качестве основных достижений в период действия Стратегии-2022 можно выделить следующие: 99,8% детей в возрасте 1-7 лет получают услуги дошкольного образования; 65% выпускников школ остаются в городе для п</w:t>
      </w:r>
      <w:r w:rsidR="005F5F8F" w:rsidRPr="0040109D">
        <w:rPr>
          <w:rFonts w:ascii="Times New Roman" w:hAnsi="Times New Roman" w:cs="Times New Roman"/>
          <w:sz w:val="26"/>
          <w:szCs w:val="26"/>
        </w:rPr>
        <w:t xml:space="preserve">олучения высшего образования; </w:t>
      </w:r>
      <w:r w:rsidR="00C55698" w:rsidRPr="0040109D">
        <w:rPr>
          <w:rFonts w:ascii="Times New Roman" w:hAnsi="Times New Roman" w:cs="Times New Roman"/>
          <w:sz w:val="26"/>
          <w:szCs w:val="26"/>
        </w:rPr>
        <w:t>50,8</w:t>
      </w:r>
      <w:r w:rsidRPr="0040109D">
        <w:rPr>
          <w:rFonts w:ascii="Times New Roman" w:hAnsi="Times New Roman" w:cs="Times New Roman"/>
          <w:sz w:val="26"/>
          <w:szCs w:val="26"/>
        </w:rPr>
        <w:t>%</w:t>
      </w:r>
      <w:r w:rsidR="00771053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1"/>
      </w:r>
      <w:r w:rsidRPr="0040109D">
        <w:rPr>
          <w:rFonts w:ascii="Times New Roman" w:hAnsi="Times New Roman" w:cs="Times New Roman"/>
          <w:sz w:val="26"/>
          <w:szCs w:val="26"/>
        </w:rPr>
        <w:t xml:space="preserve"> горожан систематически заним</w:t>
      </w:r>
      <w:r w:rsidR="00DB7C44" w:rsidRPr="0040109D">
        <w:rPr>
          <w:rFonts w:ascii="Times New Roman" w:hAnsi="Times New Roman" w:cs="Times New Roman"/>
          <w:sz w:val="26"/>
          <w:szCs w:val="26"/>
        </w:rPr>
        <w:t>аются физкультурой и спортом; 99,8</w:t>
      </w:r>
      <w:r w:rsidRPr="0040109D">
        <w:rPr>
          <w:rFonts w:ascii="Times New Roman" w:hAnsi="Times New Roman" w:cs="Times New Roman"/>
          <w:sz w:val="26"/>
          <w:szCs w:val="26"/>
        </w:rPr>
        <w:t>%</w:t>
      </w:r>
      <w:r w:rsidR="00AF2F67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2"/>
      </w:r>
      <w:r w:rsidRPr="0040109D">
        <w:rPr>
          <w:rFonts w:ascii="Times New Roman" w:hAnsi="Times New Roman" w:cs="Times New Roman"/>
          <w:sz w:val="26"/>
          <w:szCs w:val="26"/>
        </w:rPr>
        <w:t xml:space="preserve"> территорий объединены в органы территориального общественного самоуправления; количество посещений горожанами учреждений, мероприятий культуры выросло с 5,7 ед. до 7,</w:t>
      </w:r>
      <w:r w:rsidR="00353319" w:rsidRPr="0040109D">
        <w:rPr>
          <w:rFonts w:ascii="Times New Roman" w:hAnsi="Times New Roman" w:cs="Times New Roman"/>
          <w:sz w:val="26"/>
          <w:szCs w:val="26"/>
        </w:rPr>
        <w:t>7</w:t>
      </w:r>
      <w:r w:rsidR="00AF2F67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3"/>
      </w:r>
      <w:r w:rsidRPr="0040109D">
        <w:rPr>
          <w:rFonts w:ascii="Times New Roman" w:hAnsi="Times New Roman" w:cs="Times New Roman"/>
          <w:sz w:val="26"/>
          <w:szCs w:val="26"/>
        </w:rPr>
        <w:t xml:space="preserve"> ед. на 1 жителя; индекс загрязнения атмосферы снижен с 9,6 ед. до </w:t>
      </w:r>
      <w:r w:rsidR="00771053" w:rsidRPr="0040109D">
        <w:rPr>
          <w:rFonts w:ascii="Times New Roman" w:hAnsi="Times New Roman" w:cs="Times New Roman"/>
          <w:sz w:val="26"/>
          <w:szCs w:val="26"/>
        </w:rPr>
        <w:t>6</w:t>
      </w:r>
      <w:r w:rsidR="00AF2F67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4"/>
      </w:r>
      <w:r w:rsidRPr="0040109D">
        <w:rPr>
          <w:rFonts w:ascii="Times New Roman" w:hAnsi="Times New Roman" w:cs="Times New Roman"/>
          <w:sz w:val="26"/>
          <w:szCs w:val="26"/>
        </w:rPr>
        <w:t xml:space="preserve"> ед.; число зарегистрированных преступлений на 100 тыс. чел. населения сократилось с 2276 ед. до 15</w:t>
      </w:r>
      <w:r w:rsidR="00AF2F67" w:rsidRPr="0040109D">
        <w:rPr>
          <w:rFonts w:ascii="Times New Roman" w:hAnsi="Times New Roman" w:cs="Times New Roman"/>
          <w:sz w:val="26"/>
          <w:szCs w:val="26"/>
        </w:rPr>
        <w:t>55</w:t>
      </w:r>
      <w:r w:rsidRPr="0040109D">
        <w:rPr>
          <w:rFonts w:ascii="Times New Roman" w:hAnsi="Times New Roman" w:cs="Times New Roman"/>
          <w:sz w:val="26"/>
          <w:szCs w:val="26"/>
        </w:rPr>
        <w:t xml:space="preserve"> ед.</w:t>
      </w:r>
      <w:r w:rsidR="00AF2F67" w:rsidRPr="0040109D">
        <w:rPr>
          <w:rStyle w:val="af9"/>
          <w:rFonts w:ascii="Times New Roman" w:hAnsi="Times New Roman" w:cs="Times New Roman"/>
          <w:sz w:val="26"/>
          <w:szCs w:val="26"/>
        </w:rPr>
        <w:t xml:space="preserve"> </w:t>
      </w:r>
      <w:r w:rsidR="00AF2F67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5"/>
      </w:r>
      <w:r w:rsidRPr="0040109D">
        <w:rPr>
          <w:rFonts w:ascii="Times New Roman" w:hAnsi="Times New Roman" w:cs="Times New Roman"/>
          <w:sz w:val="26"/>
          <w:szCs w:val="26"/>
        </w:rPr>
        <w:t xml:space="preserve">; 78% дорог не нуждаются в капитальном ремонте; уровень безработицы зафиксирован на стабильно низком уровне </w:t>
      </w:r>
      <w:r w:rsidR="00AF2F67" w:rsidRPr="0040109D">
        <w:rPr>
          <w:rFonts w:ascii="Times New Roman" w:hAnsi="Times New Roman" w:cs="Times New Roman"/>
          <w:sz w:val="26"/>
          <w:szCs w:val="26"/>
        </w:rPr>
        <w:t>0,9</w:t>
      </w:r>
      <w:r w:rsidRPr="0040109D">
        <w:rPr>
          <w:rFonts w:ascii="Times New Roman" w:hAnsi="Times New Roman" w:cs="Times New Roman"/>
          <w:sz w:val="26"/>
          <w:szCs w:val="26"/>
        </w:rPr>
        <w:t>%</w:t>
      </w:r>
      <w:r w:rsidR="00AF2F67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6"/>
      </w:r>
      <w:r w:rsidRPr="0040109D">
        <w:rPr>
          <w:rFonts w:ascii="Times New Roman" w:hAnsi="Times New Roman" w:cs="Times New Roman"/>
          <w:sz w:val="26"/>
          <w:szCs w:val="26"/>
        </w:rPr>
        <w:t>; создано 16</w:t>
      </w:r>
      <w:r w:rsidR="00AF2F67" w:rsidRPr="0040109D">
        <w:rPr>
          <w:rFonts w:ascii="Times New Roman" w:hAnsi="Times New Roman" w:cs="Times New Roman"/>
          <w:sz w:val="26"/>
          <w:szCs w:val="26"/>
        </w:rPr>
        <w:t>309</w:t>
      </w:r>
      <w:r w:rsidR="00AF2F67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7"/>
      </w:r>
      <w:r w:rsidRPr="0040109D">
        <w:rPr>
          <w:rFonts w:ascii="Times New Roman" w:hAnsi="Times New Roman" w:cs="Times New Roman"/>
          <w:sz w:val="26"/>
          <w:szCs w:val="26"/>
        </w:rPr>
        <w:t xml:space="preserve"> новых рабочих мест.</w:t>
      </w:r>
    </w:p>
    <w:p w14:paraId="6BAF9A1A" w14:textId="7515D8BB" w:rsidR="00EB4776" w:rsidRPr="0040109D" w:rsidRDefault="0043268A" w:rsidP="00EB47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Вместе с тем</w:t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 ряд целей Стратегии-2022 были достигнуты частично, такие как: продолжительность жизни составила 70 лет при запланированных 74 годах; выросла смертность в трудоспособном возрасте до </w:t>
      </w:r>
      <w:r w:rsidR="001175B5" w:rsidRPr="0040109D">
        <w:rPr>
          <w:rFonts w:ascii="Times New Roman" w:hAnsi="Times New Roman" w:cs="Times New Roman"/>
          <w:sz w:val="26"/>
          <w:szCs w:val="26"/>
        </w:rPr>
        <w:t>590,2</w:t>
      </w:r>
      <w:r w:rsidR="001175B5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8"/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 чел. на 100 тыс. населения</w:t>
      </w:r>
      <w:r w:rsidR="00B65D26" w:rsidRPr="0040109D">
        <w:rPr>
          <w:rFonts w:ascii="Times New Roman" w:hAnsi="Times New Roman" w:cs="Times New Roman"/>
          <w:sz w:val="26"/>
          <w:szCs w:val="26"/>
        </w:rPr>
        <w:t xml:space="preserve"> при плановом значении 400 чел. на 100 тыс. населения</w:t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; город посетили </w:t>
      </w:r>
      <w:r w:rsidR="00FE6CD9" w:rsidRPr="0040109D">
        <w:rPr>
          <w:rFonts w:ascii="Times New Roman" w:hAnsi="Times New Roman" w:cs="Times New Roman"/>
          <w:sz w:val="26"/>
          <w:szCs w:val="26"/>
        </w:rPr>
        <w:t>367,3</w:t>
      </w:r>
      <w:r w:rsidR="00FE6CD9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9"/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 тыс. туристов и экскурсантов – в 3</w:t>
      </w:r>
      <w:r w:rsidR="000C197C" w:rsidRPr="0040109D">
        <w:rPr>
          <w:rFonts w:ascii="Times New Roman" w:hAnsi="Times New Roman" w:cs="Times New Roman"/>
          <w:sz w:val="26"/>
          <w:szCs w:val="26"/>
        </w:rPr>
        <w:t>,7</w:t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 раза меньше от ожидаемого количества 1375 тыс.чел. в год; снизилась оценка субъектов МСП комфортности ведения бизнеса в городе до </w:t>
      </w:r>
      <w:r w:rsidR="000C197C" w:rsidRPr="0040109D">
        <w:rPr>
          <w:rFonts w:ascii="Times New Roman" w:hAnsi="Times New Roman" w:cs="Times New Roman"/>
          <w:sz w:val="26"/>
          <w:szCs w:val="26"/>
        </w:rPr>
        <w:t>53</w:t>
      </w:r>
      <w:r w:rsidR="00EB4776" w:rsidRPr="0040109D">
        <w:rPr>
          <w:rFonts w:ascii="Times New Roman" w:hAnsi="Times New Roman" w:cs="Times New Roman"/>
          <w:sz w:val="26"/>
          <w:szCs w:val="26"/>
        </w:rPr>
        <w:t>,2</w:t>
      </w:r>
      <w:r w:rsidR="000C197C" w:rsidRPr="0040109D">
        <w:rPr>
          <w:rStyle w:val="af9"/>
          <w:rFonts w:ascii="Times New Roman" w:hAnsi="Times New Roman" w:cs="Times New Roman"/>
          <w:sz w:val="26"/>
          <w:szCs w:val="26"/>
        </w:rPr>
        <w:footnoteReference w:id="10"/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 баллов при ожидаемом значении 55 баллов.</w:t>
      </w:r>
    </w:p>
    <w:p w14:paraId="4AB7B974" w14:textId="77777777" w:rsidR="00EB4776" w:rsidRPr="00EB4776" w:rsidRDefault="00EB4776" w:rsidP="00EB47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Более подробный анализ реализации Стратегии</w:t>
      </w:r>
      <w:r w:rsidRPr="00EB4776">
        <w:rPr>
          <w:rFonts w:ascii="Times New Roman" w:hAnsi="Times New Roman" w:cs="Times New Roman"/>
          <w:sz w:val="26"/>
          <w:szCs w:val="26"/>
        </w:rPr>
        <w:t>-2022 представлен в сводном отчете о реализации стратегии социально-экономического развития города Череповца до 2022 года «Череповец - город возможностей», утвержденном решением Череповецкой городской Думы от 27.10.2022 № 133.</w:t>
      </w:r>
    </w:p>
    <w:p w14:paraId="05526119" w14:textId="77777777" w:rsidR="009436FC" w:rsidRPr="00827878" w:rsidRDefault="009436FC" w:rsidP="009436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63BA46" w14:textId="77777777" w:rsidR="00FA00AE" w:rsidRPr="00D470ED" w:rsidRDefault="009442C0" w:rsidP="00C46F39">
      <w:pPr>
        <w:pStyle w:val="af1"/>
      </w:pPr>
      <w:bookmarkStart w:id="2" w:name="_Toc129951952"/>
      <w:r>
        <w:lastRenderedPageBreak/>
        <w:t xml:space="preserve">2. </w:t>
      </w:r>
      <w:r w:rsidR="003F54A5" w:rsidRPr="00D470ED">
        <w:t>АНАЛИЗ СОЦИАЛЬНО-ЭКОНОМИЧЕСКОГО ПОЛОЖЕНИЯ В ГОРОДЕ ЗА ПЕРИОД РЕАЛИЗАЦИИ СТРАТЕГИИ</w:t>
      </w:r>
      <w:r w:rsidR="009436FC" w:rsidRPr="00D470ED">
        <w:t>-2022</w:t>
      </w:r>
      <w:bookmarkEnd w:id="2"/>
    </w:p>
    <w:p w14:paraId="40EDE021" w14:textId="77777777" w:rsidR="009436FC" w:rsidRPr="00827878" w:rsidRDefault="009436FC" w:rsidP="009436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BC1D85" w14:textId="77777777" w:rsidR="00F325FB" w:rsidRPr="00D470ED" w:rsidRDefault="00F325FB" w:rsidP="00F3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ED">
        <w:rPr>
          <w:rFonts w:ascii="Times New Roman" w:hAnsi="Times New Roman" w:cs="Times New Roman"/>
          <w:sz w:val="26"/>
          <w:szCs w:val="26"/>
        </w:rPr>
        <w:t>Социально-экономическое развитие города Череповца, как и Российской Федерации, в период реализации Стратегии – 2022 проходило в условиях нескольких экономических и геополитических кризисов, пандемии коронавируса, санкционных ограничений. Все это отразилось на десятилетнем развитии города. При этом Череповец показал достаточную экономическую устойчивость.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325FB" w:rsidRPr="00F325FB" w14:paraId="75E3EB79" w14:textId="77777777" w:rsidTr="00E567AB">
        <w:tc>
          <w:tcPr>
            <w:tcW w:w="4253" w:type="dxa"/>
          </w:tcPr>
          <w:p w14:paraId="4BC52E63" w14:textId="77777777" w:rsidR="00F325FB" w:rsidRPr="00D470ED" w:rsidRDefault="00F325FB" w:rsidP="00D0217D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D">
              <w:rPr>
                <w:rFonts w:ascii="Times New Roman" w:hAnsi="Times New Roman" w:cs="Times New Roman"/>
                <w:sz w:val="26"/>
                <w:szCs w:val="26"/>
              </w:rPr>
              <w:t>Так, с 2017 года город охватили негативные общероссийские демографические тенденции по снижению численности населения (диаграмма 1). При этом последнее десятилетие численность населения Череповца устойчиво составляет 27% населения Вологодской области.</w:t>
            </w:r>
          </w:p>
        </w:tc>
        <w:tc>
          <w:tcPr>
            <w:tcW w:w="5528" w:type="dxa"/>
          </w:tcPr>
          <w:p w14:paraId="66917936" w14:textId="77777777" w:rsidR="00F325FB" w:rsidRPr="00F325FB" w:rsidRDefault="00F325FB" w:rsidP="00E5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367AE" wp14:editId="2C400BF3">
                  <wp:extent cx="3418205" cy="1692275"/>
                  <wp:effectExtent l="0" t="0" r="10795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325FB" w14:paraId="7B170157" w14:textId="77777777" w:rsidTr="00E567AB">
        <w:tc>
          <w:tcPr>
            <w:tcW w:w="4253" w:type="dxa"/>
          </w:tcPr>
          <w:p w14:paraId="43CD7F83" w14:textId="77777777" w:rsidR="00F325FB" w:rsidRPr="00D470ED" w:rsidRDefault="00F325FB" w:rsidP="00EB4776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D">
              <w:rPr>
                <w:rFonts w:ascii="Times New Roman" w:hAnsi="Times New Roman" w:cs="Times New Roman"/>
                <w:sz w:val="26"/>
                <w:szCs w:val="26"/>
              </w:rPr>
              <w:t>Городу удалось сохранить ведущую роль в экономике региона: объем отгрузки крупных и средних предприятий промышленного производства составляет около 80% объема отгрузки области; инвестиции в основной капитал крупных и средних предприятий – от 32% (минимальное значение) до 61% (максимальное значение) объема областных инвестиций. Динамика показателей представлена на диаграмме 2.</w:t>
            </w:r>
          </w:p>
        </w:tc>
        <w:tc>
          <w:tcPr>
            <w:tcW w:w="5528" w:type="dxa"/>
          </w:tcPr>
          <w:p w14:paraId="3DA1967D" w14:textId="77777777" w:rsidR="00F325FB" w:rsidRPr="002D64D7" w:rsidRDefault="00F325FB" w:rsidP="00E567A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2D64D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1466685E" wp14:editId="13D9B614">
                  <wp:extent cx="3418205" cy="2232561"/>
                  <wp:effectExtent l="0" t="0" r="10795" b="1587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325FB" w14:paraId="0E2E9B43" w14:textId="77777777" w:rsidTr="00A37587">
        <w:tc>
          <w:tcPr>
            <w:tcW w:w="4253" w:type="dxa"/>
          </w:tcPr>
          <w:p w14:paraId="3C9B4ED5" w14:textId="77777777" w:rsidR="00F325FB" w:rsidRPr="00D470ED" w:rsidRDefault="00F325FB" w:rsidP="00D4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D2C0E55" w14:textId="77777777" w:rsidR="00F325FB" w:rsidRPr="002D64D7" w:rsidRDefault="00F325FB" w:rsidP="00E567A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</w:tc>
      </w:tr>
      <w:tr w:rsidR="00D470ED" w14:paraId="7D661625" w14:textId="77777777" w:rsidTr="00A37587">
        <w:trPr>
          <w:trHeight w:val="6041"/>
        </w:trPr>
        <w:tc>
          <w:tcPr>
            <w:tcW w:w="4253" w:type="dxa"/>
          </w:tcPr>
          <w:p w14:paraId="2D071EA6" w14:textId="77777777" w:rsidR="00D470ED" w:rsidRPr="00D470ED" w:rsidRDefault="00D470ED" w:rsidP="00F325FB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D">
              <w:rPr>
                <w:rFonts w:ascii="Times New Roman" w:hAnsi="Times New Roman" w:cs="Times New Roman"/>
                <w:sz w:val="26"/>
                <w:szCs w:val="26"/>
              </w:rPr>
              <w:t xml:space="preserve">Рынок труда за 10 лет достаточно стабилен (диаграмма 3): число вакансий превышает число безработных, уровень безработицы держится на уровне 1%, за исключением 2020 года – года начала пандемии и проведения ограничительных мероприятий. Несмотря на снижение среднесписочной численности работников организаций Череповца с 2013 года, каждый третий работник области является работником организаций Череповца. </w:t>
            </w:r>
          </w:p>
          <w:p w14:paraId="052FA0D2" w14:textId="77777777" w:rsidR="00D470ED" w:rsidRPr="00D470ED" w:rsidRDefault="00D470ED" w:rsidP="00A375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643">
              <w:rPr>
                <w:rFonts w:ascii="Times New Roman" w:hAnsi="Times New Roman" w:cs="Times New Roman"/>
                <w:sz w:val="26"/>
                <w:szCs w:val="26"/>
              </w:rPr>
              <w:t>По-прежнему Череповец – лидер в области по размеру средней заработной платы. Динамика показателя представлена на диаграмме 4.</w:t>
            </w:r>
          </w:p>
        </w:tc>
        <w:tc>
          <w:tcPr>
            <w:tcW w:w="5528" w:type="dxa"/>
          </w:tcPr>
          <w:p w14:paraId="0F395BF4" w14:textId="77777777" w:rsidR="00D470ED" w:rsidRPr="00A37587" w:rsidRDefault="00D470ED" w:rsidP="00E567A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A37587">
              <w:rPr>
                <w:rFonts w:ascii="Times New Roman" w:hAnsi="Times New Roman" w:cs="Times New Roman"/>
                <w:noProof/>
                <w:color w:val="339933"/>
                <w:sz w:val="16"/>
                <w:szCs w:val="16"/>
                <w:lang w:eastAsia="ru-RU"/>
              </w:rPr>
              <w:drawing>
                <wp:inline distT="0" distB="0" distL="0" distR="0" wp14:anchorId="27D696EA" wp14:editId="67943B7A">
                  <wp:extent cx="3418205" cy="2218414"/>
                  <wp:effectExtent l="0" t="0" r="10795" b="1079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268953F1" w14:textId="77777777" w:rsidR="00D470ED" w:rsidRPr="00A37587" w:rsidRDefault="00D470ED" w:rsidP="00E567A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A3758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A528DA" wp14:editId="1C1CFD27">
                  <wp:extent cx="3418205" cy="1502229"/>
                  <wp:effectExtent l="0" t="0" r="10795" b="317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06C823A" w14:textId="77777777" w:rsidR="00EB4776" w:rsidRPr="00EB4776" w:rsidRDefault="00EB4776" w:rsidP="00EB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B4776">
        <w:rPr>
          <w:rFonts w:ascii="Times New Roman" w:hAnsi="Times New Roman" w:cs="Times New Roman"/>
          <w:sz w:val="26"/>
          <w:szCs w:val="26"/>
        </w:rPr>
        <w:t xml:space="preserve"> социальной сфере за 10 лет реализации Стратегии:</w:t>
      </w:r>
    </w:p>
    <w:p w14:paraId="6DCCBD6A" w14:textId="115ADED7" w:rsidR="00EB4776" w:rsidRPr="0040109D" w:rsidRDefault="00EB4776" w:rsidP="00EB47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lastRenderedPageBreak/>
        <w:t>построено и реко</w:t>
      </w:r>
      <w:r w:rsidR="008E0961">
        <w:rPr>
          <w:rFonts w:ascii="Times New Roman" w:hAnsi="Times New Roman" w:cs="Times New Roman"/>
          <w:sz w:val="26"/>
          <w:szCs w:val="26"/>
        </w:rPr>
        <w:t xml:space="preserve">нструировано 8 детских садов </w:t>
      </w:r>
      <w:r w:rsidRPr="0040109D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8E0961" w:rsidRPr="0040109D">
        <w:rPr>
          <w:rFonts w:ascii="Times New Roman" w:hAnsi="Times New Roman" w:cs="Times New Roman"/>
          <w:sz w:val="26"/>
          <w:szCs w:val="26"/>
        </w:rPr>
        <w:t xml:space="preserve">на </w:t>
      </w:r>
      <w:r w:rsidRPr="0040109D">
        <w:rPr>
          <w:rFonts w:ascii="Times New Roman" w:hAnsi="Times New Roman" w:cs="Times New Roman"/>
          <w:sz w:val="26"/>
          <w:szCs w:val="26"/>
        </w:rPr>
        <w:t>2 000 мест в них;</w:t>
      </w:r>
    </w:p>
    <w:p w14:paraId="628B7D3F" w14:textId="77777777" w:rsidR="00EB4776" w:rsidRPr="0040109D" w:rsidRDefault="00EB4776" w:rsidP="00EB47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открыта новая школа на 1 500 мест в Зашекснин</w:t>
      </w:r>
      <w:r w:rsidR="00EC51F2" w:rsidRPr="0040109D">
        <w:rPr>
          <w:rFonts w:ascii="Times New Roman" w:hAnsi="Times New Roman" w:cs="Times New Roman"/>
          <w:sz w:val="26"/>
          <w:szCs w:val="26"/>
        </w:rPr>
        <w:t>ском районе</w:t>
      </w:r>
      <w:r w:rsidRPr="0040109D">
        <w:rPr>
          <w:rFonts w:ascii="Times New Roman" w:hAnsi="Times New Roman" w:cs="Times New Roman"/>
          <w:sz w:val="26"/>
          <w:szCs w:val="26"/>
        </w:rPr>
        <w:t>;</w:t>
      </w:r>
    </w:p>
    <w:p w14:paraId="1C50CFE7" w14:textId="77777777" w:rsidR="00EB4776" w:rsidRPr="00EB4776" w:rsidRDefault="00EC51F2" w:rsidP="00EB47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построено и реконструировано более </w:t>
      </w:r>
      <w:r w:rsidR="00EB4776" w:rsidRPr="0040109D">
        <w:rPr>
          <w:rFonts w:ascii="Times New Roman" w:hAnsi="Times New Roman" w:cs="Times New Roman"/>
          <w:sz w:val="26"/>
          <w:szCs w:val="26"/>
        </w:rPr>
        <w:t>7</w:t>
      </w:r>
      <w:r w:rsidRPr="0040109D">
        <w:rPr>
          <w:rFonts w:ascii="Times New Roman" w:hAnsi="Times New Roman" w:cs="Times New Roman"/>
          <w:sz w:val="26"/>
          <w:szCs w:val="26"/>
        </w:rPr>
        <w:t>0</w:t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 </w:t>
      </w:r>
      <w:r w:rsidRPr="0040109D">
        <w:rPr>
          <w:rFonts w:ascii="Times New Roman" w:hAnsi="Times New Roman" w:cs="Times New Roman"/>
          <w:sz w:val="26"/>
          <w:szCs w:val="26"/>
        </w:rPr>
        <w:t>о</w:t>
      </w:r>
      <w:r w:rsidR="00EB4776" w:rsidRPr="0040109D">
        <w:rPr>
          <w:rFonts w:ascii="Times New Roman" w:hAnsi="Times New Roman" w:cs="Times New Roman"/>
          <w:sz w:val="26"/>
          <w:szCs w:val="26"/>
        </w:rPr>
        <w:t>бъект</w:t>
      </w:r>
      <w:r w:rsidRPr="0040109D">
        <w:rPr>
          <w:rFonts w:ascii="Times New Roman" w:hAnsi="Times New Roman" w:cs="Times New Roman"/>
          <w:sz w:val="26"/>
          <w:szCs w:val="26"/>
        </w:rPr>
        <w:t>ов</w:t>
      </w:r>
      <w:r w:rsidR="00EB4776" w:rsidRPr="0040109D">
        <w:rPr>
          <w:rFonts w:ascii="Times New Roman" w:hAnsi="Times New Roman" w:cs="Times New Roman"/>
          <w:sz w:val="26"/>
          <w:szCs w:val="26"/>
        </w:rPr>
        <w:t xml:space="preserve"> спорта</w:t>
      </w:r>
      <w:r w:rsidRPr="0040109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 том числе пришкольные стадионы)</w:t>
      </w:r>
      <w:r w:rsidR="00EB4776" w:rsidRPr="00EB477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344879D" w14:textId="23A3B18E" w:rsidR="00EC51F2" w:rsidRPr="00EB4776" w:rsidRDefault="00DB7C44" w:rsidP="00EB47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99,8</w:t>
      </w:r>
      <w:r w:rsidR="00EB4776" w:rsidRPr="00EB4776">
        <w:rPr>
          <w:rFonts w:ascii="Times New Roman" w:hAnsi="Times New Roman" w:cs="Times New Roman"/>
          <w:bCs/>
          <w:sz w:val="26"/>
          <w:szCs w:val="26"/>
        </w:rPr>
        <w:t>% территорий объединены в органы территориального общественного самоуправления</w:t>
      </w:r>
      <w:r w:rsidR="00EC51F2">
        <w:rPr>
          <w:rFonts w:ascii="Times New Roman" w:hAnsi="Times New Roman" w:cs="Times New Roman"/>
          <w:bCs/>
          <w:sz w:val="26"/>
          <w:szCs w:val="26"/>
        </w:rPr>
        <w:t>, в каждом городском округе создана Управа;</w:t>
      </w:r>
    </w:p>
    <w:p w14:paraId="571382CD" w14:textId="77777777" w:rsidR="00EB4776" w:rsidRPr="00EB4776" w:rsidRDefault="00EB4776" w:rsidP="00EB47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созданы </w:t>
      </w:r>
      <w:r w:rsidR="00EC51F2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Pr="00EB4776">
        <w:rPr>
          <w:rFonts w:ascii="Times New Roman" w:hAnsi="Times New Roman" w:cs="Times New Roman"/>
          <w:sz w:val="26"/>
          <w:szCs w:val="26"/>
        </w:rPr>
        <w:t>детский, школьны</w:t>
      </w:r>
      <w:r w:rsidR="00EC51F2">
        <w:rPr>
          <w:rFonts w:ascii="Times New Roman" w:hAnsi="Times New Roman" w:cs="Times New Roman"/>
          <w:sz w:val="26"/>
          <w:szCs w:val="26"/>
        </w:rPr>
        <w:t>е</w:t>
      </w:r>
      <w:r w:rsidRPr="00EB4776">
        <w:rPr>
          <w:rFonts w:ascii="Times New Roman" w:hAnsi="Times New Roman" w:cs="Times New Roman"/>
          <w:sz w:val="26"/>
          <w:szCs w:val="26"/>
        </w:rPr>
        <w:t xml:space="preserve"> и мобильны</w:t>
      </w:r>
      <w:r w:rsidR="00EC51F2">
        <w:rPr>
          <w:rFonts w:ascii="Times New Roman" w:hAnsi="Times New Roman" w:cs="Times New Roman"/>
          <w:sz w:val="26"/>
          <w:szCs w:val="26"/>
        </w:rPr>
        <w:t>е</w:t>
      </w:r>
      <w:r w:rsidRPr="00EB4776">
        <w:rPr>
          <w:rFonts w:ascii="Times New Roman" w:hAnsi="Times New Roman" w:cs="Times New Roman"/>
          <w:sz w:val="26"/>
          <w:szCs w:val="26"/>
        </w:rPr>
        <w:t xml:space="preserve"> технопарки «Кванториум», </w:t>
      </w:r>
      <w:r w:rsidR="00EC51F2">
        <w:rPr>
          <w:rFonts w:ascii="Times New Roman" w:hAnsi="Times New Roman" w:cs="Times New Roman"/>
          <w:sz w:val="26"/>
          <w:szCs w:val="26"/>
        </w:rPr>
        <w:t>3</w:t>
      </w:r>
      <w:r w:rsidRPr="00EB4776">
        <w:rPr>
          <w:rFonts w:ascii="Times New Roman" w:hAnsi="Times New Roman" w:cs="Times New Roman"/>
          <w:sz w:val="26"/>
          <w:szCs w:val="26"/>
        </w:rPr>
        <w:t xml:space="preserve"> модельные библиотеки, городской туристско-информационный центр, открыто 9 </w:t>
      </w:r>
      <w:r w:rsidR="00EC51F2">
        <w:rPr>
          <w:rFonts w:ascii="Times New Roman" w:hAnsi="Times New Roman" w:cs="Times New Roman"/>
          <w:sz w:val="26"/>
          <w:szCs w:val="26"/>
        </w:rPr>
        <w:t xml:space="preserve">новых </w:t>
      </w:r>
      <w:r w:rsidRPr="00EB4776">
        <w:rPr>
          <w:rFonts w:ascii="Times New Roman" w:hAnsi="Times New Roman" w:cs="Times New Roman"/>
          <w:sz w:val="26"/>
          <w:szCs w:val="26"/>
        </w:rPr>
        <w:t>объектов культуры, город</w:t>
      </w:r>
      <w:r w:rsidRPr="00EB4776">
        <w:rPr>
          <w:rFonts w:ascii="Times New Roman" w:hAnsi="Times New Roman" w:cs="Times New Roman"/>
          <w:color w:val="000000"/>
          <w:sz w:val="26"/>
          <w:szCs w:val="26"/>
        </w:rPr>
        <w:t xml:space="preserve"> Череповец включен в туристический маршрут «Серебряное ожерелье России»;</w:t>
      </w:r>
    </w:p>
    <w:p w14:paraId="228DDA7A" w14:textId="77777777" w:rsidR="00EB4776" w:rsidRPr="00EB4776" w:rsidRDefault="00EB4776" w:rsidP="00EB47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городская больница на ул. Данилова и детская больница получили статус областных</w:t>
      </w:r>
      <w:r w:rsidRPr="00EB47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позволило расширить спектр предоставляемых услуг, в том числе высокотехнологичных; в медицинских учреждениях города открыты </w:t>
      </w:r>
      <w:r w:rsidRPr="00EB4776">
        <w:rPr>
          <w:rFonts w:ascii="Times New Roman" w:hAnsi="Times New Roman" w:cs="Times New Roman"/>
          <w:sz w:val="26"/>
          <w:szCs w:val="26"/>
        </w:rPr>
        <w:t>межрайонный сосудистый центр, центры онкологической помощи, отделение паллиативной помощи.</w:t>
      </w:r>
    </w:p>
    <w:p w14:paraId="3703324B" w14:textId="77777777" w:rsidR="000E1E8D" w:rsidRDefault="000E1E8D" w:rsidP="006654AC">
      <w:pPr>
        <w:pStyle w:val="ConsPlusNormal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10AD3506" w14:textId="77777777" w:rsidR="001C194C" w:rsidRPr="00A22AAF" w:rsidRDefault="000E1E8D" w:rsidP="006654AC">
      <w:pPr>
        <w:pStyle w:val="ConsPlusNormal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E1E8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3. </w:t>
      </w:r>
      <w:r w:rsidR="001C194C"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АНАЛИЗ ТЕКУЩЕЙ СИТУАЦИИ</w:t>
      </w:r>
    </w:p>
    <w:p w14:paraId="5FD7EF7C" w14:textId="77777777" w:rsidR="001040D2" w:rsidRPr="00827878" w:rsidRDefault="001040D2" w:rsidP="001C194C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7A0B4CBF" w14:textId="1E48C520" w:rsidR="001040D2" w:rsidRPr="007D596F" w:rsidRDefault="001040D2" w:rsidP="001040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7D596F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Город Череповец сегодня – крупнейший промышленный центр 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Северо-</w:t>
      </w:r>
      <w:r w:rsidR="00C464A1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З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а</w:t>
      </w:r>
      <w:r w:rsidRPr="007D596F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пада, современный и комфортный город, обладающий рядом несомненных конкурентных преимуществ, привлекательный для жизни и самореализации его жителей. </w:t>
      </w:r>
    </w:p>
    <w:p w14:paraId="1E8C4063" w14:textId="77777777" w:rsidR="001040D2" w:rsidRPr="007D596F" w:rsidRDefault="001040D2" w:rsidP="001040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7D596F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Однако </w:t>
      </w:r>
      <w:r w:rsidR="007D596F" w:rsidRPr="007D596F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продолжающиеся негативные демографические тенденции заставляют внимательнее и критичнее оценить текущее состояние города, выделить его сильные и слабые стороны, проанализировать внешн</w:t>
      </w:r>
      <w:r w:rsidR="007D596F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ие факторы</w:t>
      </w:r>
      <w:r w:rsidR="00B65D2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влияния</w:t>
      </w:r>
      <w:r w:rsidR="007D596F" w:rsidRPr="007D596F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. </w:t>
      </w:r>
    </w:p>
    <w:p w14:paraId="058ED954" w14:textId="77777777" w:rsidR="001C194C" w:rsidRPr="00827878" w:rsidRDefault="001C194C" w:rsidP="001C194C">
      <w:pPr>
        <w:pStyle w:val="ConsPlusNormal"/>
        <w:ind w:left="1080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29633860" w14:textId="5327C0A9" w:rsidR="00DB361A" w:rsidRDefault="001C194C" w:rsidP="006654AC">
      <w:pPr>
        <w:pStyle w:val="ConsPlusNormal"/>
        <w:numPr>
          <w:ilvl w:val="1"/>
          <w:numId w:val="11"/>
        </w:numPr>
        <w:ind w:left="0"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КОНКУРЕНТНЫ</w:t>
      </w:r>
      <w:r w:rsidR="00EB313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Е</w:t>
      </w:r>
      <w:r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ПРЕИМУЩЕСТВ</w:t>
      </w:r>
      <w:r w:rsidR="00EB313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А </w:t>
      </w:r>
    </w:p>
    <w:p w14:paraId="54342A4E" w14:textId="4CABFA45" w:rsidR="001C194C" w:rsidRPr="00A22AAF" w:rsidRDefault="00DB361A" w:rsidP="00DB361A">
      <w:pPr>
        <w:pStyle w:val="ConsPlusNormal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</w:t>
      </w:r>
      <w:r w:rsidR="001C194C"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 ОСНОВНЫ</w:t>
      </w:r>
      <w:r w:rsidR="00EB313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Е ПРОБЛЕМЫ </w:t>
      </w:r>
      <w:r w:rsidR="001C194C"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ГОРОДА</w:t>
      </w:r>
    </w:p>
    <w:p w14:paraId="7047D46A" w14:textId="77777777" w:rsidR="00E43717" w:rsidRPr="00DB361A" w:rsidRDefault="00E43717" w:rsidP="00E43717">
      <w:pPr>
        <w:pStyle w:val="ConsPlusNormal"/>
        <w:ind w:left="36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0EACDDCC" w14:textId="77777777" w:rsidR="00C41851" w:rsidRPr="008A28C5" w:rsidRDefault="004E7A1E" w:rsidP="004E7A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shd w:val="clear" w:color="auto" w:fill="FFFFFF"/>
          <w:lang w:eastAsia="en-US"/>
        </w:rPr>
      </w:pPr>
      <w:r w:rsidRPr="008A28C5">
        <w:rPr>
          <w:rFonts w:ascii="Times New Roman" w:eastAsiaTheme="minorHAnsi" w:hAnsi="Times New Roman" w:cs="Times New Roman"/>
          <w:b/>
          <w:sz w:val="26"/>
          <w:szCs w:val="26"/>
          <w:u w:val="single"/>
          <w:shd w:val="clear" w:color="auto" w:fill="FFFFFF"/>
          <w:lang w:eastAsia="en-US"/>
        </w:rPr>
        <w:t>Конкурентные преимущества города:</w:t>
      </w:r>
    </w:p>
    <w:p w14:paraId="18C5952E" w14:textId="77777777" w:rsidR="004E7A1E" w:rsidRDefault="004E7A1E" w:rsidP="004E7A1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Выгодное географическое положение и хорошая транспортная доступность</w:t>
      </w:r>
      <w:r w:rsidR="002457B7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.</w:t>
      </w:r>
    </w:p>
    <w:p w14:paraId="6EF8D6C8" w14:textId="77777777" w:rsidR="000B04F7" w:rsidRDefault="000B04F7" w:rsidP="000B04F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Город </w:t>
      </w:r>
      <w:r w:rsidRPr="004E7A1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расположен на берегах 2 судоходных рек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 Ягорбы и Шексны, имеет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умеренно континентальный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климат,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окружен смешанными лесами. </w:t>
      </w:r>
      <w:r w:rsidRPr="002457B7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Через Череповец проходит федеральная </w:t>
      </w:r>
      <w:r w:rsidR="009107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авто</w:t>
      </w:r>
      <w:r w:rsidRPr="002457B7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трасса, связывающая город с Вологдой и Санкт-Петербургом, и автодорога, связывающая с Ярославлем и Москвой. </w:t>
      </w:r>
      <w:r w:rsidR="009107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Ж</w:t>
      </w:r>
      <w:r w:rsidRPr="002457B7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елезнодорожный узел является вторым по грузообороту на Северной железной дороге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457B7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Международный аэропорт </w:t>
      </w:r>
      <w:r w:rsidR="00ED0C8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«Череповец» 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выполняет регулярные и чартерные авиарейсы по России, странам СНГ и Европы.</w:t>
      </w:r>
    </w:p>
    <w:p w14:paraId="5B54A506" w14:textId="77777777" w:rsidR="002457B7" w:rsidRPr="00E56D12" w:rsidRDefault="002457B7" w:rsidP="004E7A1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6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Наличие рабочих мест, хорошие зарплаты </w:t>
      </w:r>
    </w:p>
    <w:p w14:paraId="594BC672" w14:textId="1CEB9D41" w:rsidR="009107D6" w:rsidRDefault="00E56D12" w:rsidP="009107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6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Уровень безработицы в городе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стабильно </w:t>
      </w:r>
      <w:r w:rsidRPr="00E56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держится на уровне </w:t>
      </w:r>
      <w:r w:rsidR="00246D7F">
        <w:rPr>
          <w:rFonts w:ascii="Times New Roman" w:hAnsi="Times New Roman" w:cs="Times New Roman"/>
          <w:sz w:val="26"/>
          <w:szCs w:val="26"/>
          <w:shd w:val="clear" w:color="auto" w:fill="FFFFFF"/>
        </w:rPr>
        <w:t>0,9</w:t>
      </w:r>
      <w:r w:rsidRPr="00E56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%, при этом </w:t>
      </w:r>
      <w:r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>коэффициент напряженности на рынке труда (численность незанятых граждан/1 вакансию) составляет 0,</w:t>
      </w:r>
      <w:r w:rsidR="00C464A1"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человек/рабочее место. В городе всегда есть не менее 2,5 тысяч вакансий в различных сферах. По уровню </w:t>
      </w:r>
      <w:r w:rsidR="009107D6"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среднемесячной </w:t>
      </w:r>
      <w:r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>заработной платы город занимает лидирующую позицию в регионе - 62,</w:t>
      </w:r>
      <w:r w:rsidR="00C464A1"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тыс.</w:t>
      </w:r>
      <w:r w:rsidR="00C464A1"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>руб</w:t>
      </w:r>
      <w:r w:rsidR="00C464A1"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>лей</w:t>
      </w:r>
      <w:r w:rsidRPr="0040109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4B08F980" w14:textId="77777777" w:rsidR="002457B7" w:rsidRDefault="002457B7" w:rsidP="009107D6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Развитая инфраструктура, компактность</w:t>
      </w:r>
    </w:p>
    <w:p w14:paraId="32588788" w14:textId="77777777" w:rsidR="00E3598C" w:rsidRPr="00E3598C" w:rsidRDefault="00E3598C" w:rsidP="00E359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98C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Транспортная связанность всех территорий городского округа обеспечивается развитой улично-дорожной сетью и системой общественного пассажирского автотранспорта, трамвайным сообщением.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Социальная инфраструктура характеризуется высокими показателями нормативной обеспеченности.</w:t>
      </w:r>
    </w:p>
    <w:p w14:paraId="095432B1" w14:textId="77777777" w:rsidR="002457B7" w:rsidRDefault="0082117C" w:rsidP="004E7A1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Качественная система </w:t>
      </w:r>
      <w:r w:rsidR="002457B7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образования</w:t>
      </w:r>
    </w:p>
    <w:p w14:paraId="7E29724F" w14:textId="23A57AD5" w:rsidR="0082117C" w:rsidRPr="0082117C" w:rsidRDefault="0082117C" w:rsidP="008211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82117C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В </w:t>
      </w:r>
      <w:r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городе </w:t>
      </w:r>
      <w:r w:rsidR="00485105" w:rsidRPr="0048510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75</w:t>
      </w:r>
      <w:r w:rsidR="00C24A81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детски</w:t>
      </w:r>
      <w:r w:rsidR="0048510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х</w:t>
      </w:r>
      <w:r w:rsidR="00C24A81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сад</w:t>
      </w:r>
      <w:r w:rsidR="0048510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ов</w:t>
      </w:r>
      <w:r w:rsidR="00C24A81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и </w:t>
      </w:r>
      <w:r w:rsidR="00382562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43</w:t>
      </w:r>
      <w:r w:rsidR="00C24A81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общеобразовательных школ</w:t>
      </w:r>
      <w:r w:rsidR="00382562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ы</w:t>
      </w:r>
      <w:r w:rsidR="00C24A81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(из них </w:t>
      </w:r>
      <w:r w:rsidR="0048510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7</w:t>
      </w:r>
      <w:r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C24A81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- </w:t>
      </w:r>
      <w:r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повышенного уровня подготовки</w:t>
      </w:r>
      <w:r w:rsidR="00C24A81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)</w:t>
      </w:r>
      <w:r w:rsidR="00EF415C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, </w:t>
      </w:r>
      <w:r w:rsidR="00485105" w:rsidRPr="0048510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включая 6 образовательных центров и 3 учреждения дополнительного образования детей,</w:t>
      </w:r>
      <w:r w:rsidR="00485105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EF415C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9 учреждений</w:t>
      </w:r>
      <w:r w:rsidR="00121D29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среднего профессионального образо</w:t>
      </w:r>
      <w:r w:rsidR="00121D29"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lastRenderedPageBreak/>
        <w:t>вания</w:t>
      </w:r>
      <w:r w:rsidR="00121D29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, 2 </w:t>
      </w:r>
      <w:r w:rsidR="00921860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вуз</w:t>
      </w:r>
      <w:r w:rsidR="00121D29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а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; увеличивается число </w:t>
      </w:r>
      <w:r w:rsidR="00EF415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учреждений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, имеющих современную образовательную среду;</w:t>
      </w:r>
      <w:r w:rsidRPr="00382562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повышается профессиональная</w:t>
      </w:r>
      <w:r w:rsidRPr="0082117C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компетентность преподавателей; успешно внедряется система оценки качества образования. Выпускники школ и студенты становятся победителями различных олимпиад и конкурсов.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121D29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С</w:t>
      </w:r>
      <w:r w:rsidRPr="0082117C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истема профильного </w:t>
      </w:r>
      <w:r w:rsidR="00EF415C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и профессионального </w:t>
      </w:r>
      <w:r w:rsidRPr="0082117C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образования встроена в цепочку научно-технологических процессов крупных предприятий города, что значительно повышает уровень компетенции обучающихся.</w:t>
      </w:r>
    </w:p>
    <w:p w14:paraId="171341E1" w14:textId="77777777" w:rsidR="002457B7" w:rsidRPr="006B4294" w:rsidRDefault="0082117C" w:rsidP="004E7A1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EF2E4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Город </w:t>
      </w:r>
      <w:r w:rsidRPr="00EF2E4E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 уникальную самобытную историю, богатое историко-культурное наследие.</w:t>
      </w:r>
    </w:p>
    <w:p w14:paraId="58D30DE8" w14:textId="5BEB4BB1" w:rsidR="006B4294" w:rsidRPr="009D1C55" w:rsidRDefault="006B4294" w:rsidP="006B4294">
      <w:pPr>
        <w:pStyle w:val="a3"/>
        <w:tabs>
          <w:tab w:val="left" w:pos="142"/>
          <w:tab w:val="left" w:pos="426"/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109D">
        <w:rPr>
          <w:rFonts w:ascii="Times New Roman" w:eastAsia="Times New Roman" w:hAnsi="Times New Roman" w:cs="Times New Roman"/>
          <w:sz w:val="26"/>
          <w:szCs w:val="26"/>
        </w:rPr>
        <w:t>Несмотря на относительно юный возраст, н</w:t>
      </w:r>
      <w:r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а территории города 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находя</w:t>
      </w:r>
      <w:r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тся 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70</w:t>
      </w:r>
      <w:r w:rsidR="00DB0AF9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объект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ов</w:t>
      </w:r>
      <w:r w:rsidR="00DB0AF9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культурного наследия, </w:t>
      </w:r>
      <w:r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18 памятников археологии, 3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9</w:t>
      </w:r>
      <w:r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объектов монументального искусства;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FA7E33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14 объектов музейного показа</w:t>
      </w:r>
      <w:r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, 22 музея</w:t>
      </w:r>
      <w:r w:rsidRPr="00401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образовательных учреждениях города; 7 корпоративных музеев.</w:t>
      </w:r>
      <w:r w:rsidRPr="0040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Город известен такими именами</w:t>
      </w:r>
      <w:r w:rsidR="00996FF8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,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как</w:t>
      </w:r>
      <w:r w:rsidR="00996FF8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>:</w:t>
      </w:r>
      <w:r w:rsidR="009D1C55" w:rsidRPr="0040109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всемирно известный художник В.В. Верещагин, основоположник российской кооперации Н.В. Верещагин, городской глава И.А. Милютин, русские поэты 19-20 веков: К.Н. Батюшков, Игорь Северянин, А.Н. Башлачев, кардиохирург Н.М. Амосов, академик И.П. Бардин и др.</w:t>
      </w:r>
    </w:p>
    <w:p w14:paraId="33C96DD3" w14:textId="5A2A6D31" w:rsidR="002457B7" w:rsidRPr="0040109D" w:rsidRDefault="002457B7" w:rsidP="004E7A1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Разнообразный и в целом доступный рынок жилья</w:t>
      </w:r>
    </w:p>
    <w:p w14:paraId="51870ABF" w14:textId="74EAD8AB" w:rsidR="009107D6" w:rsidRDefault="009107D6" w:rsidP="008211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На рынке недвижимости представлено жилье различного уровня комфортности, площади и стоимости. Средняя стоимость кв.</w:t>
      </w:r>
      <w:r w:rsidR="00921860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м. составляет 65 тыс.</w:t>
      </w:r>
      <w:r w:rsidR="00921860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руб</w:t>
      </w:r>
      <w:r w:rsidR="00921860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лей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.</w:t>
      </w:r>
      <w:r w:rsidR="0082117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Ежегодно вводится порядка 100 тыс.</w:t>
      </w:r>
      <w:r w:rsidR="00F91EDF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82117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кв.</w:t>
      </w:r>
      <w:r w:rsidR="00F91EDF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82117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м. жилья</w:t>
      </w:r>
      <w:r w:rsidR="00F0371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, в том числе индивидуального</w:t>
      </w:r>
      <w:r w:rsidR="0082117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.</w:t>
      </w:r>
    </w:p>
    <w:p w14:paraId="44B42C16" w14:textId="77777777" w:rsidR="002457B7" w:rsidRPr="002457B7" w:rsidRDefault="002457B7" w:rsidP="002457B7">
      <w:pPr>
        <w:pStyle w:val="ConsPlusNormal"/>
        <w:ind w:left="709"/>
        <w:jc w:val="both"/>
        <w:rPr>
          <w:rFonts w:ascii="Times New Roman" w:eastAsiaTheme="minorHAnsi" w:hAnsi="Times New Roman" w:cs="Times New Roman"/>
          <w:sz w:val="16"/>
          <w:szCs w:val="16"/>
          <w:shd w:val="clear" w:color="auto" w:fill="FFFFFF"/>
          <w:lang w:eastAsia="en-US"/>
        </w:rPr>
      </w:pPr>
    </w:p>
    <w:p w14:paraId="4F0C14A5" w14:textId="77777777" w:rsidR="001007EA" w:rsidRPr="008A28C5" w:rsidRDefault="00E20411" w:rsidP="001007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u w:val="single"/>
          <w:shd w:val="clear" w:color="auto" w:fill="FFFFFF"/>
          <w:lang w:eastAsia="en-US"/>
        </w:rPr>
        <w:t>Основные п</w:t>
      </w:r>
      <w:r w:rsidR="001007EA" w:rsidRPr="008A28C5">
        <w:rPr>
          <w:rFonts w:ascii="Times New Roman" w:eastAsiaTheme="minorHAnsi" w:hAnsi="Times New Roman" w:cs="Times New Roman"/>
          <w:b/>
          <w:sz w:val="26"/>
          <w:szCs w:val="26"/>
          <w:u w:val="single"/>
          <w:shd w:val="clear" w:color="auto" w:fill="FFFFFF"/>
          <w:lang w:eastAsia="en-US"/>
        </w:rPr>
        <w:t>роблемы города:</w:t>
      </w:r>
    </w:p>
    <w:p w14:paraId="1D80D0D1" w14:textId="77777777" w:rsidR="001C194C" w:rsidRDefault="001007EA" w:rsidP="001007E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Демографический кризис</w:t>
      </w:r>
    </w:p>
    <w:p w14:paraId="71D7915A" w14:textId="69C056B6" w:rsidR="001007EA" w:rsidRPr="0040109D" w:rsidRDefault="001007EA" w:rsidP="008A28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За последние 10 лет 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на</w:t>
      </w:r>
      <w:r w:rsidR="00876CF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селение города сократилось на 1</w:t>
      </w:r>
      <w:r w:rsidR="008701D3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5,7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тыс.</w:t>
      </w:r>
      <w:r w:rsidR="00F91EDF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человек, 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численность молодежи (14-35 лет) – на 2</w:t>
      </w:r>
      <w:r w:rsidR="00876CFC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7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тыс.</w:t>
      </w:r>
      <w:r w:rsidR="00F91EDF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чел</w:t>
      </w:r>
      <w:r w:rsidR="00F91EDF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овек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. </w:t>
      </w:r>
      <w:r w:rsidR="00450F29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При этом, к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оличество жителей старшего возраста (60+) выросло на </w:t>
      </w:r>
      <w:r w:rsidR="00076308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8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тыс.</w:t>
      </w:r>
      <w:r w:rsidR="00C476EF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чел</w:t>
      </w:r>
      <w:r w:rsidR="00C476EF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овек</w:t>
      </w:r>
      <w:r w:rsidR="008A28C5"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.</w:t>
      </w:r>
    </w:p>
    <w:p w14:paraId="75F02912" w14:textId="77777777" w:rsidR="00EB3130" w:rsidRPr="0040109D" w:rsidRDefault="00EB3130" w:rsidP="001007E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Недостаток студенческих общежитий</w:t>
      </w:r>
    </w:p>
    <w:p w14:paraId="19648FA7" w14:textId="77777777" w:rsidR="00450F29" w:rsidRDefault="00450F29" w:rsidP="00382562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4010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Учреждения профессионального образования города пользуются спросом у иногородних и иностранных абитуриентов. Учебные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заведения заявляют о потребности в общежитиях, которая в 2 раза превышает имеющееся у них количество мест прожива</w:t>
      </w:r>
      <w:r w:rsid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ия студентов.</w:t>
      </w:r>
    </w:p>
    <w:p w14:paraId="41E7B3BD" w14:textId="77777777" w:rsidR="00EB3130" w:rsidRDefault="00C107E6" w:rsidP="00EB31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Рабочие места</w:t>
      </w:r>
      <w:r w:rsidR="00EB3130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="00EB3130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в основном,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технической направленности, не хватает </w:t>
      </w:r>
      <w:r w:rsidR="00450F29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творческих специальностей,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креативных индустрий</w:t>
      </w:r>
      <w:r w:rsidR="00EB3130" w:rsidRPr="00EB3130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</w:p>
    <w:p w14:paraId="70E72ABB" w14:textId="77777777" w:rsidR="00EB3130" w:rsidRDefault="00EB3130" w:rsidP="00450F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Исторически экономика города имеет</w:t>
      </w:r>
      <w:r w:rsidR="00450F29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индустриальный характер</w:t>
      </w:r>
      <w:r w:rsidR="00450F29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, каждое второе рабочее место находится на предприятиях промышленного производства.</w:t>
      </w:r>
    </w:p>
    <w:p w14:paraId="6F5F364D" w14:textId="77777777" w:rsidR="00EB3130" w:rsidRDefault="00EB3130" w:rsidP="00EB31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Недостаток </w:t>
      </w:r>
      <w:r w:rsidR="004D552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современных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мест досуга для молодежи</w:t>
      </w:r>
    </w:p>
    <w:p w14:paraId="32B3173E" w14:textId="77777777" w:rsidR="004D552D" w:rsidRDefault="004D552D" w:rsidP="004D55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4D552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Отсутствие инфраструктуры, отвечающей современным потребностям молодежи, необходимой для реализации творческого и профессионального потенциала в различных сферах деятельности, способствует поиску таковой в других городах.</w:t>
      </w:r>
    </w:p>
    <w:p w14:paraId="1B8F7553" w14:textId="77777777" w:rsidR="00D85D8A" w:rsidRDefault="00E20411" w:rsidP="001007E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Низкое качество медицинского обслуживания</w:t>
      </w:r>
    </w:p>
    <w:p w14:paraId="6994B5C9" w14:textId="77777777" w:rsidR="00D85D8A" w:rsidRDefault="004D0946" w:rsidP="004D094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 сфере здравоохранения города фиксируется недостат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</w:t>
      </w:r>
      <w:r w:rsidRP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к квалифицированных специали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стов, особенно первичного звена</w:t>
      </w:r>
      <w:r w:rsidRP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и</w:t>
      </w:r>
      <w:r w:rsidRP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узких специальностей. </w:t>
      </w:r>
    </w:p>
    <w:p w14:paraId="090EC88C" w14:textId="77777777" w:rsidR="008A28C5" w:rsidRPr="00827878" w:rsidRDefault="008A28C5" w:rsidP="00DB361A">
      <w:pPr>
        <w:pStyle w:val="ConsPlusNormal"/>
        <w:jc w:val="center"/>
        <w:rPr>
          <w:rFonts w:ascii="Times New Roman" w:eastAsiaTheme="minorHAnsi" w:hAnsi="Times New Roman" w:cs="Times New Roman"/>
          <w:sz w:val="16"/>
          <w:szCs w:val="16"/>
          <w:shd w:val="clear" w:color="auto" w:fill="FFFFFF"/>
          <w:lang w:eastAsia="en-US"/>
        </w:rPr>
      </w:pPr>
    </w:p>
    <w:p w14:paraId="17306540" w14:textId="77777777" w:rsidR="00EB3130" w:rsidRDefault="001C194C" w:rsidP="006654AC">
      <w:pPr>
        <w:pStyle w:val="ConsPlusNormal"/>
        <w:numPr>
          <w:ilvl w:val="1"/>
          <w:numId w:val="11"/>
        </w:numPr>
        <w:ind w:left="0"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ВНЕШНИ</w:t>
      </w:r>
      <w:r w:rsidR="00EB313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Е</w:t>
      </w:r>
      <w:r w:rsidR="00B941E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УГРОЗ</w:t>
      </w:r>
      <w:r w:rsidR="00EB313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Ы</w:t>
      </w:r>
      <w:r w:rsidR="00B941E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И ВОЗМОЖНОСТИ</w:t>
      </w:r>
    </w:p>
    <w:p w14:paraId="36A8F92E" w14:textId="77777777" w:rsidR="00E272EE" w:rsidRPr="00E272EE" w:rsidRDefault="00E272EE" w:rsidP="00E272EE">
      <w:pPr>
        <w:pStyle w:val="ConsPlusNormal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0B6C24A5" w14:textId="77777777" w:rsidR="00E20411" w:rsidRPr="00FC30D6" w:rsidRDefault="00FC30D6" w:rsidP="00B941E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Нестабильность п</w:t>
      </w:r>
      <w:r w:rsidR="00450F29" w:rsidRP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олитическ</w:t>
      </w:r>
      <w:r w:rsidRP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ой</w:t>
      </w:r>
      <w:r w:rsidR="00450F29" w:rsidRP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и экономическ</w:t>
      </w:r>
      <w:r w:rsidRP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ой</w:t>
      </w:r>
      <w:r w:rsidR="00450F29" w:rsidRP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ситуаци</w:t>
      </w:r>
      <w:r w:rsidRP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и</w:t>
      </w:r>
      <w:r w:rsidR="00B941EA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. При этом возможность развития импортозамещающих производств, освоения новых рынков и выстраивания новых межрегиональных логистических цепочек.</w:t>
      </w:r>
    </w:p>
    <w:p w14:paraId="4EC673A1" w14:textId="77777777" w:rsidR="00E272EE" w:rsidRDefault="00E272EE" w:rsidP="00E272EE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Общероссийские тенденции снижения важности</w:t>
      </w:r>
      <w:r w:rsid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традиционных семейных ценностей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.</w:t>
      </w:r>
      <w:r w:rsid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Более 60% населения </w:t>
      </w:r>
      <w:r w:rsidR="00DB0E8C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города </w:t>
      </w:r>
      <w:r w:rsid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позитивно относятся к сожительству</w:t>
      </w:r>
      <w:r w:rsidR="00DB0E8C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,</w:t>
      </w:r>
      <w:r w:rsid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70% браков распадается.</w:t>
      </w:r>
    </w:p>
    <w:p w14:paraId="2E4ECF57" w14:textId="77777777" w:rsidR="00FC30D6" w:rsidRDefault="00E272EE" w:rsidP="00E272EE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lastRenderedPageBreak/>
        <w:t xml:space="preserve">Трансформация предпочтений </w:t>
      </w:r>
      <w:r w:rsidR="00827878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нового поколения жителей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 сфере занятости в сторону нерабочих специальностей.</w:t>
      </w:r>
    </w:p>
    <w:p w14:paraId="20750D01" w14:textId="77777777" w:rsidR="004D552D" w:rsidRPr="004D552D" w:rsidRDefault="004D552D" w:rsidP="00B941E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4D094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Сложившийся негативный имидж города. Во внешней среде город, зачастую, представлен как загрязненный, малоперспективный для развития. При этом, эксперты и гости города отмечают полное несоответствие внешнего имиджа реальному положению дел.</w:t>
      </w:r>
    </w:p>
    <w:p w14:paraId="4580B562" w14:textId="58620D3F" w:rsidR="00FC30D6" w:rsidRDefault="00E272EE" w:rsidP="00B941E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Централизация распределения бюджетного финансирования, з</w:t>
      </w:r>
      <w:r w:rsid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ависимость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города </w:t>
      </w:r>
      <w:r w:rsid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от вышестоящих бюджетов. При этом, 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широкая </w:t>
      </w:r>
      <w:r w:rsidR="00FC30D6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возможность участия в национальных проектах</w:t>
      </w:r>
      <w:r w:rsidR="00B941EA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, федеральных программах, грантовых конкурсах.</w:t>
      </w:r>
    </w:p>
    <w:p w14:paraId="44A3078C" w14:textId="77777777" w:rsidR="00902109" w:rsidRPr="00DB361A" w:rsidRDefault="00902109" w:rsidP="00902109">
      <w:pPr>
        <w:pStyle w:val="ConsPlusNormal"/>
        <w:ind w:left="709"/>
        <w:jc w:val="both"/>
        <w:rPr>
          <w:rFonts w:ascii="Times New Roman" w:eastAsiaTheme="minorHAnsi" w:hAnsi="Times New Roman" w:cs="Times New Roman"/>
          <w:sz w:val="16"/>
          <w:szCs w:val="16"/>
          <w:shd w:val="clear" w:color="auto" w:fill="FFFFFF"/>
          <w:lang w:eastAsia="en-US"/>
        </w:rPr>
      </w:pPr>
    </w:p>
    <w:p w14:paraId="30097F6D" w14:textId="77777777" w:rsidR="001C194C" w:rsidRPr="00A22AAF" w:rsidRDefault="001C194C" w:rsidP="006654AC">
      <w:pPr>
        <w:pStyle w:val="ConsPlusNormal"/>
        <w:numPr>
          <w:ilvl w:val="1"/>
          <w:numId w:val="11"/>
        </w:numPr>
        <w:tabs>
          <w:tab w:val="left" w:pos="284"/>
        </w:tabs>
        <w:ind w:left="0"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22AA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ХАРАКТЕРИСТИКА РЕСУРСНОГО ПОТЕНЦИАЛА ГОРОДА</w:t>
      </w:r>
    </w:p>
    <w:p w14:paraId="776A4612" w14:textId="77777777" w:rsidR="001C194C" w:rsidRPr="002E221B" w:rsidRDefault="00B042FD" w:rsidP="001C194C">
      <w:pPr>
        <w:pStyle w:val="ConsPlusNormal"/>
        <w:ind w:left="720"/>
        <w:jc w:val="center"/>
        <w:rPr>
          <w:rFonts w:ascii="Times New Roman" w:eastAsiaTheme="minorHAnsi" w:hAnsi="Times New Roman" w:cs="Times New Roman"/>
          <w:color w:val="FF0000"/>
          <w:sz w:val="24"/>
          <w:lang w:eastAsia="en-US"/>
        </w:rPr>
      </w:pPr>
      <w:r w:rsidRPr="007A5B4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287F5C" wp14:editId="6FAABD1E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3668233" cy="2581910"/>
            <wp:effectExtent l="0" t="0" r="8890" b="8890"/>
            <wp:wrapTight wrapText="bothSides">
              <wp:wrapPolygon edited="0">
                <wp:start x="0" y="0"/>
                <wp:lineTo x="0" y="21515"/>
                <wp:lineTo x="21540" y="21515"/>
                <wp:lineTo x="2154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233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BAA5F" w14:textId="4F88DDCE" w:rsidR="00111283" w:rsidRPr="0040109D" w:rsidRDefault="004D0946" w:rsidP="0011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946">
        <w:rPr>
          <w:rFonts w:ascii="Times New Roman" w:hAnsi="Times New Roman" w:cs="Times New Roman"/>
          <w:sz w:val="26"/>
          <w:szCs w:val="26"/>
        </w:rPr>
        <w:t>В период с 2013 года наблюдается рост доходов, как по безвозмездным перечислениям, так и налоговым и неналоговым доходам. Рост безвозмездных поступлений обусловлен</w:t>
      </w:r>
      <w:r w:rsidR="00111283">
        <w:rPr>
          <w:rFonts w:ascii="Times New Roman" w:hAnsi="Times New Roman" w:cs="Times New Roman"/>
          <w:sz w:val="26"/>
          <w:szCs w:val="26"/>
        </w:rPr>
        <w:t>,</w:t>
      </w:r>
      <w:r w:rsidRPr="004D0946">
        <w:rPr>
          <w:rFonts w:ascii="Times New Roman" w:hAnsi="Times New Roman" w:cs="Times New Roman"/>
          <w:sz w:val="26"/>
          <w:szCs w:val="26"/>
        </w:rPr>
        <w:t xml:space="preserve"> в первую очередь</w:t>
      </w:r>
      <w:r w:rsidR="00111283">
        <w:rPr>
          <w:rFonts w:ascii="Times New Roman" w:hAnsi="Times New Roman" w:cs="Times New Roman"/>
          <w:sz w:val="26"/>
          <w:szCs w:val="26"/>
        </w:rPr>
        <w:t>,</w:t>
      </w:r>
      <w:r w:rsidRPr="004D0946">
        <w:rPr>
          <w:rFonts w:ascii="Times New Roman" w:hAnsi="Times New Roman" w:cs="Times New Roman"/>
          <w:sz w:val="26"/>
          <w:szCs w:val="26"/>
        </w:rPr>
        <w:t xml:space="preserve"> активным участием города в различных федеральных проектах, реализацией на территории города масштабных инфраструктурных проектов, в т. ч. в рамках национальных прое</w:t>
      </w:r>
      <w:r w:rsidRPr="0040109D">
        <w:rPr>
          <w:rFonts w:ascii="Times New Roman" w:hAnsi="Times New Roman" w:cs="Times New Roman"/>
          <w:sz w:val="26"/>
          <w:szCs w:val="26"/>
        </w:rPr>
        <w:t xml:space="preserve">ктов. Однако, следует отметить, что значительное превышение безвозмездных поступлений над налоговыми и неналоговыми поступлениями не позволяет </w:t>
      </w:r>
      <w:r w:rsidR="007F4FA0" w:rsidRPr="0040109D"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</w:t>
      </w:r>
      <w:r w:rsidR="00111283" w:rsidRPr="0040109D">
        <w:rPr>
          <w:rFonts w:ascii="Times New Roman" w:hAnsi="Times New Roman" w:cs="Times New Roman"/>
          <w:sz w:val="26"/>
          <w:szCs w:val="26"/>
        </w:rPr>
        <w:t>оперативно решать вопросы, т.к. средства вышестоящих бюджетов чаще всего доводятся не в начале года и, с учетом конкурсных процедур, их проблематично освоить в текущем году и реализовать данное мероприятие.</w:t>
      </w:r>
    </w:p>
    <w:p w14:paraId="18A3C6BF" w14:textId="77777777" w:rsidR="00111283" w:rsidRPr="0040109D" w:rsidRDefault="00111283" w:rsidP="0011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Кроме того, не все затраты (статьи) учитываются при выделении средств (например, строительство детского сада без проезда к нему, капитальный ремонт без ряда видов работ и т.п.).</w:t>
      </w:r>
    </w:p>
    <w:p w14:paraId="5E0C44C2" w14:textId="77777777" w:rsidR="00111283" w:rsidRDefault="00111283" w:rsidP="0011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Необходимость софинансирования затрат вышестоящих бюджетов за счет налоговых и неналоговых доходов уменьшает текущие расходы на городские объекты за счет налоговых и неналоговых доходов.</w:t>
      </w:r>
    </w:p>
    <w:p w14:paraId="3559B6EE" w14:textId="618F5F00" w:rsidR="0003549E" w:rsidRPr="0040109D" w:rsidRDefault="0003549E" w:rsidP="00035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549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042619CB" wp14:editId="44B837D2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3723640" cy="2679065"/>
            <wp:effectExtent l="0" t="0" r="0" b="6985"/>
            <wp:wrapTight wrapText="bothSides">
              <wp:wrapPolygon edited="0">
                <wp:start x="0" y="0"/>
                <wp:lineTo x="0" y="21503"/>
                <wp:lineTo x="21438" y="21503"/>
                <wp:lineTo x="2143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49E">
        <w:rPr>
          <w:rFonts w:ascii="Times New Roman" w:hAnsi="Times New Roman" w:cs="Times New Roman"/>
          <w:sz w:val="26"/>
          <w:szCs w:val="26"/>
        </w:rPr>
        <w:t xml:space="preserve">С учетом текущих тенденций по росту числа льгот и вычетов, планируемых к проведению государственных кадастровых оценок земельных участков и </w:t>
      </w:r>
      <w:r w:rsidR="007F4FA0"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  <w:r w:rsidRPr="0003549E">
        <w:rPr>
          <w:rFonts w:ascii="Times New Roman" w:hAnsi="Times New Roman" w:cs="Times New Roman"/>
          <w:sz w:val="26"/>
          <w:szCs w:val="26"/>
        </w:rPr>
        <w:t>, не</w:t>
      </w:r>
      <w:r w:rsidR="007F4FA0">
        <w:rPr>
          <w:rFonts w:ascii="Times New Roman" w:hAnsi="Times New Roman" w:cs="Times New Roman"/>
          <w:sz w:val="26"/>
          <w:szCs w:val="26"/>
        </w:rPr>
        <w:t xml:space="preserve"> </w:t>
      </w:r>
      <w:r w:rsidRPr="0003549E">
        <w:rPr>
          <w:rFonts w:ascii="Times New Roman" w:hAnsi="Times New Roman" w:cs="Times New Roman"/>
          <w:sz w:val="26"/>
          <w:szCs w:val="26"/>
        </w:rPr>
        <w:t xml:space="preserve">превышению среднего за 10 лет роста налоговых и неналоговых доходов над уровнем </w:t>
      </w:r>
      <w:r w:rsidR="007F4FA0">
        <w:rPr>
          <w:rFonts w:ascii="Times New Roman" w:hAnsi="Times New Roman" w:cs="Times New Roman"/>
          <w:sz w:val="26"/>
          <w:szCs w:val="26"/>
        </w:rPr>
        <w:t>индекса потребительских цен</w:t>
      </w:r>
      <w:r w:rsidRPr="0003549E">
        <w:rPr>
          <w:rFonts w:ascii="Times New Roman" w:hAnsi="Times New Roman" w:cs="Times New Roman"/>
          <w:sz w:val="26"/>
          <w:szCs w:val="26"/>
        </w:rPr>
        <w:t xml:space="preserve">, прекращению выплат дивидендов вследствие санкций со стороны недружественных государств, подготовлен умеренно-консервативный прогноз </w:t>
      </w:r>
      <w:r w:rsidRPr="0003549E">
        <w:rPr>
          <w:rFonts w:ascii="Times New Roman" w:hAnsi="Times New Roman" w:cs="Times New Roman"/>
          <w:sz w:val="26"/>
          <w:szCs w:val="26"/>
        </w:rPr>
        <w:lastRenderedPageBreak/>
        <w:t xml:space="preserve">роста доходов бюджета с сохранением доминирующей роли НДФЛ в их структуре, в т. ч. за счет снижения доли </w:t>
      </w:r>
      <w:r w:rsidRPr="0040109D">
        <w:rPr>
          <w:rFonts w:ascii="Times New Roman" w:hAnsi="Times New Roman" w:cs="Times New Roman"/>
          <w:sz w:val="26"/>
          <w:szCs w:val="26"/>
        </w:rPr>
        <w:t>имущественных налогов (</w:t>
      </w:r>
      <w:r w:rsidR="00111283" w:rsidRPr="0040109D">
        <w:rPr>
          <w:rFonts w:ascii="Times New Roman" w:hAnsi="Times New Roman" w:cs="Times New Roman"/>
          <w:sz w:val="26"/>
          <w:szCs w:val="26"/>
        </w:rPr>
        <w:t>в</w:t>
      </w:r>
      <w:r w:rsidRPr="0040109D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111283" w:rsidRPr="0040109D">
        <w:rPr>
          <w:rFonts w:ascii="Times New Roman" w:hAnsi="Times New Roman" w:cs="Times New Roman"/>
          <w:sz w:val="26"/>
          <w:szCs w:val="26"/>
        </w:rPr>
        <w:t>е</w:t>
      </w:r>
      <w:r w:rsidRPr="0040109D">
        <w:rPr>
          <w:rFonts w:ascii="Times New Roman" w:hAnsi="Times New Roman" w:cs="Times New Roman"/>
          <w:sz w:val="26"/>
          <w:szCs w:val="26"/>
        </w:rPr>
        <w:t xml:space="preserve"> государственной кадастровой оценки земельных участков). </w:t>
      </w:r>
    </w:p>
    <w:p w14:paraId="4DCB8634" w14:textId="074AD07C" w:rsidR="0003549E" w:rsidRDefault="0003549E" w:rsidP="00035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9D">
        <w:rPr>
          <w:rFonts w:ascii="Times New Roman" w:hAnsi="Times New Roman" w:cs="Times New Roman"/>
          <w:sz w:val="26"/>
          <w:szCs w:val="26"/>
        </w:rPr>
        <w:t>При прогнозе с 2026 года уровень безвозмездных поступлений сохранен на уровне 2025 года (в связи с учетом распределения</w:t>
      </w:r>
      <w:r w:rsidRPr="0003549E">
        <w:rPr>
          <w:rFonts w:ascii="Times New Roman" w:hAnsi="Times New Roman" w:cs="Times New Roman"/>
          <w:sz w:val="26"/>
          <w:szCs w:val="26"/>
        </w:rPr>
        <w:t xml:space="preserve"> федеральных и областных средств) и возможен к увеличению</w:t>
      </w:r>
      <w:r w:rsidRPr="007A5B49">
        <w:rPr>
          <w:rFonts w:ascii="Times New Roman" w:hAnsi="Times New Roman" w:cs="Times New Roman"/>
          <w:sz w:val="24"/>
          <w:szCs w:val="24"/>
        </w:rPr>
        <w:t>.</w:t>
      </w:r>
    </w:p>
    <w:p w14:paraId="5C2CD3CD" w14:textId="77777777" w:rsidR="00DB361A" w:rsidRPr="00DB361A" w:rsidRDefault="00DB361A" w:rsidP="00DB36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0D7B755" w14:textId="77777777" w:rsidR="003F54A5" w:rsidRDefault="004F28D4" w:rsidP="00DC7C86">
      <w:pPr>
        <w:pStyle w:val="af1"/>
        <w:numPr>
          <w:ilvl w:val="0"/>
          <w:numId w:val="11"/>
        </w:numPr>
        <w:spacing w:line="240" w:lineRule="auto"/>
        <w:rPr>
          <w:rFonts w:eastAsiaTheme="minorHAnsi"/>
        </w:rPr>
      </w:pPr>
      <w:bookmarkStart w:id="3" w:name="_Toc129951953"/>
      <w:r w:rsidRPr="00006643">
        <w:rPr>
          <w:rFonts w:eastAsiaTheme="minorHAnsi"/>
        </w:rPr>
        <w:t>ВИДЕНИЕ И СТРАТЕГИЧЕСКАЯ</w:t>
      </w:r>
      <w:r w:rsidR="003F54A5" w:rsidRPr="00006643">
        <w:rPr>
          <w:rFonts w:eastAsiaTheme="minorHAnsi"/>
        </w:rPr>
        <w:t xml:space="preserve"> ЦЕЛЬ РАЗВИТИЯ ГОРОДА</w:t>
      </w:r>
      <w:bookmarkEnd w:id="3"/>
    </w:p>
    <w:p w14:paraId="7EA11310" w14:textId="77777777" w:rsidR="00827878" w:rsidRPr="00DB361A" w:rsidRDefault="00827878" w:rsidP="00DC7C86">
      <w:pPr>
        <w:pStyle w:val="af1"/>
        <w:spacing w:line="240" w:lineRule="auto"/>
        <w:ind w:left="360"/>
        <w:rPr>
          <w:rFonts w:eastAsiaTheme="minorHAnsi"/>
          <w:sz w:val="16"/>
          <w:szCs w:val="16"/>
        </w:rPr>
      </w:pPr>
    </w:p>
    <w:p w14:paraId="04654F31" w14:textId="30D8BC1D" w:rsidR="007F4FA0" w:rsidRDefault="007F4FA0" w:rsidP="00DC7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4FA0">
        <w:rPr>
          <w:rFonts w:ascii="Times New Roman" w:hAnsi="Times New Roman" w:cs="Times New Roman"/>
          <w:sz w:val="26"/>
          <w:szCs w:val="26"/>
        </w:rPr>
        <w:t xml:space="preserve">Как и большинство российских городов, Череповец испытывает серьезные </w:t>
      </w:r>
      <w:r w:rsidRPr="0040109D">
        <w:rPr>
          <w:rFonts w:ascii="Times New Roman" w:hAnsi="Times New Roman" w:cs="Times New Roman"/>
          <w:sz w:val="26"/>
          <w:szCs w:val="26"/>
        </w:rPr>
        <w:t xml:space="preserve">демографические проблемы. </w:t>
      </w:r>
      <w:r w:rsidR="00283BA8" w:rsidRPr="0040109D">
        <w:rPr>
          <w:rFonts w:ascii="Times New Roman" w:hAnsi="Times New Roman" w:cs="Times New Roman"/>
          <w:sz w:val="26"/>
          <w:szCs w:val="26"/>
        </w:rPr>
        <w:t>Прогноз численности города по инерционному сценарию развития показывает падение численности населения ниже психологическ</w:t>
      </w:r>
      <w:r w:rsidR="00827878" w:rsidRPr="0040109D">
        <w:rPr>
          <w:rFonts w:ascii="Times New Roman" w:hAnsi="Times New Roman" w:cs="Times New Roman"/>
          <w:sz w:val="26"/>
          <w:szCs w:val="26"/>
        </w:rPr>
        <w:t>и значимой</w:t>
      </w:r>
      <w:r w:rsidR="00283BA8" w:rsidRPr="0040109D">
        <w:rPr>
          <w:rFonts w:ascii="Times New Roman" w:hAnsi="Times New Roman" w:cs="Times New Roman"/>
          <w:sz w:val="26"/>
          <w:szCs w:val="26"/>
        </w:rPr>
        <w:t xml:space="preserve"> отметки </w:t>
      </w:r>
      <w:r w:rsidR="00A710CE" w:rsidRPr="0040109D">
        <w:rPr>
          <w:rFonts w:ascii="Times New Roman" w:hAnsi="Times New Roman" w:cs="Times New Roman"/>
          <w:sz w:val="26"/>
          <w:szCs w:val="26"/>
        </w:rPr>
        <w:t>ниже</w:t>
      </w:r>
      <w:r w:rsidR="00283BA8" w:rsidRPr="0040109D">
        <w:rPr>
          <w:rFonts w:ascii="Times New Roman" w:hAnsi="Times New Roman" w:cs="Times New Roman"/>
          <w:sz w:val="26"/>
          <w:szCs w:val="26"/>
        </w:rPr>
        <w:t xml:space="preserve"> 300 </w:t>
      </w:r>
      <w:r w:rsidR="00827878" w:rsidRPr="0040109D">
        <w:rPr>
          <w:rFonts w:ascii="Times New Roman" w:hAnsi="Times New Roman" w:cs="Times New Roman"/>
          <w:sz w:val="26"/>
          <w:szCs w:val="26"/>
        </w:rPr>
        <w:t>тыс. человек</w:t>
      </w:r>
      <w:r w:rsidR="00A710CE" w:rsidRPr="0040109D">
        <w:rPr>
          <w:rFonts w:ascii="Times New Roman" w:hAnsi="Times New Roman" w:cs="Times New Roman"/>
          <w:sz w:val="26"/>
          <w:szCs w:val="26"/>
        </w:rPr>
        <w:t xml:space="preserve"> уже в</w:t>
      </w:r>
      <w:r w:rsidR="00283BA8" w:rsidRPr="0040109D">
        <w:rPr>
          <w:rFonts w:ascii="Times New Roman" w:hAnsi="Times New Roman" w:cs="Times New Roman"/>
          <w:sz w:val="26"/>
          <w:szCs w:val="26"/>
        </w:rPr>
        <w:t xml:space="preserve"> 202</w:t>
      </w:r>
      <w:r w:rsidR="00A710CE" w:rsidRPr="0040109D">
        <w:rPr>
          <w:rFonts w:ascii="Times New Roman" w:hAnsi="Times New Roman" w:cs="Times New Roman"/>
          <w:sz w:val="26"/>
          <w:szCs w:val="26"/>
        </w:rPr>
        <w:t>3</w:t>
      </w:r>
      <w:r w:rsidR="00283BA8" w:rsidRPr="0040109D">
        <w:rPr>
          <w:rFonts w:ascii="Times New Roman" w:hAnsi="Times New Roman" w:cs="Times New Roman"/>
          <w:sz w:val="26"/>
          <w:szCs w:val="26"/>
        </w:rPr>
        <w:t xml:space="preserve"> году. Количественное сокращение численности населения приводит к снижению уровня жизни и замедлению темпов экономического роста. Критерий же растущей</w:t>
      </w:r>
      <w:r w:rsidR="00283BA8">
        <w:rPr>
          <w:rFonts w:ascii="Times New Roman" w:hAnsi="Times New Roman" w:cs="Times New Roman"/>
          <w:sz w:val="26"/>
          <w:szCs w:val="26"/>
        </w:rPr>
        <w:t xml:space="preserve"> численности является одним из индикаторов привлекательности территории для проживания человека в условиях усиливающейся конкурентной борьбы городов за жителей.</w:t>
      </w:r>
    </w:p>
    <w:p w14:paraId="3D9BC060" w14:textId="2C4CAE92" w:rsidR="001C194C" w:rsidRDefault="002911E1" w:rsidP="0000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643">
        <w:rPr>
          <w:rFonts w:ascii="Times New Roman" w:hAnsi="Times New Roman" w:cs="Times New Roman"/>
          <w:b/>
          <w:sz w:val="26"/>
          <w:szCs w:val="26"/>
          <w:u w:val="single"/>
        </w:rPr>
        <w:t>Стратегическая цель</w:t>
      </w:r>
      <w:r w:rsidRPr="00006643">
        <w:rPr>
          <w:rFonts w:ascii="Times New Roman" w:hAnsi="Times New Roman" w:cs="Times New Roman"/>
          <w:sz w:val="26"/>
          <w:szCs w:val="26"/>
        </w:rPr>
        <w:t xml:space="preserve"> – </w:t>
      </w:r>
      <w:r w:rsidR="001C194C" w:rsidRPr="001C194C">
        <w:rPr>
          <w:rFonts w:ascii="Times New Roman" w:hAnsi="Times New Roman" w:cs="Times New Roman"/>
          <w:sz w:val="26"/>
          <w:szCs w:val="26"/>
        </w:rPr>
        <w:t>рост численности, благосостояния и качества жизни населения города. Череповец – город, в котором хочется жить!</w:t>
      </w:r>
    </w:p>
    <w:p w14:paraId="1B2FF7D9" w14:textId="473D107E" w:rsidR="000B1939" w:rsidRDefault="003416F5" w:rsidP="0000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DB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7936" behindDoc="0" locked="0" layoutInCell="1" allowOverlap="1" wp14:anchorId="0CAE8266" wp14:editId="1DCD479E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6120130" cy="2960370"/>
            <wp:effectExtent l="0" t="0" r="13970" b="11430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1A43F290" w14:textId="77777777" w:rsidR="000B1939" w:rsidRDefault="00283BA8" w:rsidP="0000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B2DB2">
        <w:rPr>
          <w:rFonts w:ascii="Times New Roman" w:hAnsi="Times New Roman" w:cs="Times New Roman"/>
          <w:sz w:val="26"/>
          <w:szCs w:val="26"/>
        </w:rPr>
        <w:t>амбициозным</w:t>
      </w:r>
      <w:r w:rsidR="00A522D4">
        <w:rPr>
          <w:rFonts w:ascii="Times New Roman" w:hAnsi="Times New Roman" w:cs="Times New Roman"/>
          <w:sz w:val="26"/>
          <w:szCs w:val="26"/>
        </w:rPr>
        <w:t xml:space="preserve"> сценарием к 203</w:t>
      </w:r>
      <w:r w:rsidR="00DB2BBD">
        <w:rPr>
          <w:rFonts w:ascii="Times New Roman" w:hAnsi="Times New Roman" w:cs="Times New Roman"/>
          <w:sz w:val="26"/>
          <w:szCs w:val="26"/>
        </w:rPr>
        <w:t>0</w:t>
      </w:r>
      <w:r w:rsidR="00A522D4">
        <w:rPr>
          <w:rFonts w:ascii="Times New Roman" w:hAnsi="Times New Roman" w:cs="Times New Roman"/>
          <w:sz w:val="26"/>
          <w:szCs w:val="26"/>
        </w:rPr>
        <w:t xml:space="preserve"> году планируется стабилизировать</w:t>
      </w:r>
      <w:r w:rsidR="00DB0E8C">
        <w:rPr>
          <w:rFonts w:ascii="Times New Roman" w:hAnsi="Times New Roman" w:cs="Times New Roman"/>
          <w:sz w:val="26"/>
          <w:szCs w:val="26"/>
        </w:rPr>
        <w:t>,</w:t>
      </w:r>
      <w:r w:rsidR="00A522D4">
        <w:rPr>
          <w:rFonts w:ascii="Times New Roman" w:hAnsi="Times New Roman" w:cs="Times New Roman"/>
          <w:sz w:val="26"/>
          <w:szCs w:val="26"/>
        </w:rPr>
        <w:t xml:space="preserve"> </w:t>
      </w:r>
      <w:r w:rsidR="00DB0E8C">
        <w:rPr>
          <w:rFonts w:ascii="Times New Roman" w:hAnsi="Times New Roman" w:cs="Times New Roman"/>
          <w:sz w:val="26"/>
          <w:szCs w:val="26"/>
        </w:rPr>
        <w:t>а</w:t>
      </w:r>
      <w:r w:rsidR="00A522D4">
        <w:rPr>
          <w:rFonts w:ascii="Times New Roman" w:hAnsi="Times New Roman" w:cs="Times New Roman"/>
          <w:sz w:val="26"/>
          <w:szCs w:val="26"/>
        </w:rPr>
        <w:t xml:space="preserve"> </w:t>
      </w:r>
      <w:r w:rsidR="00DB2BBD">
        <w:rPr>
          <w:rFonts w:ascii="Times New Roman" w:hAnsi="Times New Roman" w:cs="Times New Roman"/>
          <w:sz w:val="26"/>
          <w:szCs w:val="26"/>
        </w:rPr>
        <w:t>к 2035</w:t>
      </w:r>
      <w:r w:rsidR="00DB0E8C">
        <w:rPr>
          <w:rFonts w:ascii="Times New Roman" w:hAnsi="Times New Roman" w:cs="Times New Roman"/>
          <w:sz w:val="26"/>
          <w:szCs w:val="26"/>
        </w:rPr>
        <w:t xml:space="preserve"> -</w:t>
      </w:r>
      <w:r w:rsidR="00A522D4">
        <w:rPr>
          <w:rFonts w:ascii="Times New Roman" w:hAnsi="Times New Roman" w:cs="Times New Roman"/>
          <w:sz w:val="26"/>
          <w:szCs w:val="26"/>
        </w:rPr>
        <w:t xml:space="preserve"> увеличить численность </w:t>
      </w:r>
      <w:r w:rsidR="00382562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A522D4">
        <w:rPr>
          <w:rFonts w:ascii="Times New Roman" w:hAnsi="Times New Roman" w:cs="Times New Roman"/>
          <w:sz w:val="26"/>
          <w:szCs w:val="26"/>
        </w:rPr>
        <w:t xml:space="preserve">до 315 </w:t>
      </w:r>
      <w:r w:rsidR="00D17087">
        <w:rPr>
          <w:rFonts w:ascii="Times New Roman" w:hAnsi="Times New Roman" w:cs="Times New Roman"/>
          <w:sz w:val="26"/>
          <w:szCs w:val="26"/>
        </w:rPr>
        <w:t>тыс. человек</w:t>
      </w:r>
      <w:r w:rsidR="00A522D4">
        <w:rPr>
          <w:rFonts w:ascii="Times New Roman" w:hAnsi="Times New Roman" w:cs="Times New Roman"/>
          <w:sz w:val="26"/>
          <w:szCs w:val="26"/>
        </w:rPr>
        <w:t>. Данный сценарий предполагает активную демографическую политику</w:t>
      </w:r>
      <w:r w:rsidR="00827878">
        <w:rPr>
          <w:rFonts w:ascii="Times New Roman" w:hAnsi="Times New Roman" w:cs="Times New Roman"/>
          <w:sz w:val="26"/>
          <w:szCs w:val="26"/>
        </w:rPr>
        <w:t>,</w:t>
      </w:r>
      <w:r w:rsidR="000B1939">
        <w:rPr>
          <w:rFonts w:ascii="Times New Roman" w:hAnsi="Times New Roman" w:cs="Times New Roman"/>
          <w:sz w:val="26"/>
          <w:szCs w:val="26"/>
        </w:rPr>
        <w:t xml:space="preserve"> как в части естественного прироста, так и в части миграционных показателей.</w:t>
      </w:r>
    </w:p>
    <w:p w14:paraId="3BBD30AA" w14:textId="77777777" w:rsidR="00E152A7" w:rsidRPr="00006643" w:rsidRDefault="00A522D4" w:rsidP="0000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52A7" w:rsidRPr="00006643">
        <w:rPr>
          <w:rFonts w:ascii="Times New Roman" w:hAnsi="Times New Roman" w:cs="Times New Roman"/>
          <w:b/>
          <w:sz w:val="26"/>
          <w:szCs w:val="26"/>
          <w:u w:val="single"/>
        </w:rPr>
        <w:t>Стратегические целевые показатели</w:t>
      </w:r>
    </w:p>
    <w:p w14:paraId="6400C5FE" w14:textId="77777777" w:rsidR="0092313A" w:rsidRPr="00FC63A1" w:rsidRDefault="0092313A" w:rsidP="00E152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4562" w:type="pct"/>
        <w:tblLook w:val="04A0" w:firstRow="1" w:lastRow="0" w:firstColumn="1" w:lastColumn="0" w:noHBand="0" w:noVBand="1"/>
      </w:tblPr>
      <w:tblGrid>
        <w:gridCol w:w="5241"/>
        <w:gridCol w:w="1841"/>
        <w:gridCol w:w="1703"/>
      </w:tblGrid>
      <w:tr w:rsidR="00F11EC7" w14:paraId="7F61796A" w14:textId="77777777" w:rsidTr="00FC63A1">
        <w:trPr>
          <w:tblHeader/>
        </w:trPr>
        <w:tc>
          <w:tcPr>
            <w:tcW w:w="2983" w:type="pct"/>
            <w:shd w:val="clear" w:color="auto" w:fill="auto"/>
          </w:tcPr>
          <w:p w14:paraId="0CB8921E" w14:textId="77777777" w:rsidR="00F11EC7" w:rsidRPr="00FC63A1" w:rsidRDefault="00F11EC7" w:rsidP="00E56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Целевой показатель</w:t>
            </w:r>
          </w:p>
        </w:tc>
        <w:tc>
          <w:tcPr>
            <w:tcW w:w="1048" w:type="pct"/>
            <w:shd w:val="clear" w:color="auto" w:fill="auto"/>
          </w:tcPr>
          <w:p w14:paraId="1FCA5182" w14:textId="77777777" w:rsidR="00F11EC7" w:rsidRPr="00FC63A1" w:rsidRDefault="00F11EC7" w:rsidP="00F11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 xml:space="preserve">2022 </w:t>
            </w:r>
          </w:p>
        </w:tc>
        <w:tc>
          <w:tcPr>
            <w:tcW w:w="969" w:type="pct"/>
            <w:shd w:val="clear" w:color="auto" w:fill="auto"/>
          </w:tcPr>
          <w:p w14:paraId="2FA59C14" w14:textId="77777777" w:rsidR="00F11EC7" w:rsidRPr="00FC63A1" w:rsidRDefault="00F11EC7" w:rsidP="00995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2035</w:t>
            </w:r>
            <w:r w:rsidRPr="00FC63A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C63A1">
              <w:rPr>
                <w:rFonts w:ascii="Times New Roman" w:hAnsi="Times New Roman" w:cs="Times New Roman"/>
                <w:sz w:val="24"/>
              </w:rPr>
              <w:t>цель</w:t>
            </w:r>
          </w:p>
        </w:tc>
      </w:tr>
      <w:tr w:rsidR="00F11EC7" w14:paraId="66E96D1B" w14:textId="77777777" w:rsidTr="00F11EC7">
        <w:tc>
          <w:tcPr>
            <w:tcW w:w="2983" w:type="pct"/>
          </w:tcPr>
          <w:p w14:paraId="597BC2A7" w14:textId="77777777" w:rsidR="00F11EC7" w:rsidRDefault="00F11EC7" w:rsidP="00E567A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A2415F">
              <w:rPr>
                <w:rFonts w:ascii="Times New Roman" w:hAnsi="Times New Roman" w:cs="Times New Roman"/>
                <w:sz w:val="24"/>
              </w:rPr>
              <w:t>исленность населения</w:t>
            </w:r>
            <w:r>
              <w:rPr>
                <w:rFonts w:ascii="Times New Roman" w:hAnsi="Times New Roman" w:cs="Times New Roman"/>
                <w:sz w:val="24"/>
              </w:rPr>
              <w:t>, чел.</w:t>
            </w:r>
          </w:p>
        </w:tc>
        <w:tc>
          <w:tcPr>
            <w:tcW w:w="1048" w:type="pct"/>
          </w:tcPr>
          <w:p w14:paraId="7BE77747" w14:textId="7E944CAD" w:rsidR="00F11EC7" w:rsidRPr="0040109D" w:rsidRDefault="003416F5" w:rsidP="00F11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301 040</w:t>
            </w:r>
          </w:p>
        </w:tc>
        <w:tc>
          <w:tcPr>
            <w:tcW w:w="969" w:type="pct"/>
          </w:tcPr>
          <w:p w14:paraId="79D7CD3C" w14:textId="77777777" w:rsidR="00F11EC7" w:rsidRPr="0040109D" w:rsidRDefault="00F11EC7" w:rsidP="00962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315 000</w:t>
            </w:r>
          </w:p>
        </w:tc>
      </w:tr>
      <w:tr w:rsidR="00F11EC7" w14:paraId="0C2CB946" w14:textId="77777777" w:rsidTr="00F11EC7">
        <w:tc>
          <w:tcPr>
            <w:tcW w:w="2983" w:type="pct"/>
          </w:tcPr>
          <w:p w14:paraId="240B9DD2" w14:textId="77777777" w:rsidR="00F11EC7" w:rsidRPr="00907E81" w:rsidRDefault="00F11EC7" w:rsidP="0095329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Коэффициент естественного прироста, ‰</w:t>
            </w:r>
          </w:p>
        </w:tc>
        <w:tc>
          <w:tcPr>
            <w:tcW w:w="1048" w:type="pct"/>
          </w:tcPr>
          <w:p w14:paraId="6CB2422D" w14:textId="61298111" w:rsidR="00F11EC7" w:rsidRPr="0040109D" w:rsidRDefault="003416F5" w:rsidP="007568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-5,6</w:t>
            </w:r>
          </w:p>
        </w:tc>
        <w:tc>
          <w:tcPr>
            <w:tcW w:w="969" w:type="pct"/>
          </w:tcPr>
          <w:p w14:paraId="0DA19DBB" w14:textId="0A69E1B8" w:rsidR="00F11EC7" w:rsidRPr="0040109D" w:rsidRDefault="00F11EC7" w:rsidP="00341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+</w:t>
            </w:r>
            <w:r w:rsidR="003416F5" w:rsidRPr="0040109D">
              <w:rPr>
                <w:rFonts w:ascii="Times New Roman" w:hAnsi="Times New Roman" w:cs="Times New Roman"/>
                <w:sz w:val="24"/>
              </w:rPr>
              <w:t>3,2</w:t>
            </w:r>
          </w:p>
        </w:tc>
      </w:tr>
      <w:tr w:rsidR="00F11EC7" w14:paraId="4410A28E" w14:textId="77777777" w:rsidTr="00F11EC7">
        <w:tc>
          <w:tcPr>
            <w:tcW w:w="2983" w:type="pct"/>
          </w:tcPr>
          <w:p w14:paraId="2ACC5799" w14:textId="77777777" w:rsidR="00F11EC7" w:rsidRPr="00907E81" w:rsidRDefault="00F11EC7" w:rsidP="0075689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Коэффициент миграционного прироста, ‰</w:t>
            </w:r>
          </w:p>
        </w:tc>
        <w:tc>
          <w:tcPr>
            <w:tcW w:w="1048" w:type="pct"/>
          </w:tcPr>
          <w:p w14:paraId="7C493FA7" w14:textId="77777777" w:rsidR="00F11EC7" w:rsidRPr="0040109D" w:rsidRDefault="00F11EC7" w:rsidP="00962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-4,3</w:t>
            </w:r>
          </w:p>
        </w:tc>
        <w:tc>
          <w:tcPr>
            <w:tcW w:w="969" w:type="pct"/>
          </w:tcPr>
          <w:p w14:paraId="211BD6EA" w14:textId="2CF736FA" w:rsidR="00F11EC7" w:rsidRPr="0040109D" w:rsidRDefault="00F11EC7" w:rsidP="00341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+</w:t>
            </w:r>
            <w:r w:rsidR="003416F5" w:rsidRPr="0040109D">
              <w:rPr>
                <w:rFonts w:ascii="Times New Roman" w:hAnsi="Times New Roman" w:cs="Times New Roman"/>
                <w:sz w:val="24"/>
              </w:rPr>
              <w:t>6,1</w:t>
            </w:r>
          </w:p>
        </w:tc>
      </w:tr>
    </w:tbl>
    <w:p w14:paraId="4D38E95E" w14:textId="77777777" w:rsidR="0092313A" w:rsidRPr="003416F5" w:rsidRDefault="0092313A" w:rsidP="00E152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5D9571" w14:textId="77777777" w:rsidR="004F28D4" w:rsidRPr="00006643" w:rsidRDefault="004F28D4" w:rsidP="00AA240F">
      <w:pPr>
        <w:pStyle w:val="af1"/>
        <w:numPr>
          <w:ilvl w:val="0"/>
          <w:numId w:val="11"/>
        </w:numPr>
      </w:pPr>
      <w:bookmarkStart w:id="4" w:name="_Toc129951954"/>
      <w:r w:rsidRPr="00006643">
        <w:t>ПРИОРИТЕТНЫЕ НАПРАВЛЕНИЯ РАЗВИТИЯ ГОРОДА</w:t>
      </w:r>
      <w:bookmarkEnd w:id="4"/>
    </w:p>
    <w:p w14:paraId="703ABECE" w14:textId="77777777" w:rsidR="00DB0E8C" w:rsidRPr="003416F5" w:rsidRDefault="00DB0E8C" w:rsidP="00DB0E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18B6CBDD" w14:textId="566776DC" w:rsidR="00DB0E8C" w:rsidRDefault="00DB0E8C" w:rsidP="00DB0E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ab/>
      </w:r>
      <w:r w:rsidRPr="00DB0E8C">
        <w:rPr>
          <w:rFonts w:ascii="Times New Roman" w:hAnsi="Times New Roman" w:cs="Times New Roman"/>
          <w:sz w:val="26"/>
          <w:szCs w:val="26"/>
        </w:rPr>
        <w:t>В целях увеличения естественного прироста населения пред</w:t>
      </w:r>
      <w:r w:rsidR="00907E81">
        <w:rPr>
          <w:rFonts w:ascii="Times New Roman" w:hAnsi="Times New Roman" w:cs="Times New Roman"/>
          <w:sz w:val="26"/>
          <w:szCs w:val="26"/>
        </w:rPr>
        <w:t>по</w:t>
      </w:r>
      <w:r w:rsidRPr="00DB0E8C">
        <w:rPr>
          <w:rFonts w:ascii="Times New Roman" w:hAnsi="Times New Roman" w:cs="Times New Roman"/>
          <w:sz w:val="26"/>
          <w:szCs w:val="26"/>
        </w:rPr>
        <w:t>лагается действовать в д</w:t>
      </w:r>
      <w:r w:rsidR="00216BDE">
        <w:rPr>
          <w:rFonts w:ascii="Times New Roman" w:hAnsi="Times New Roman" w:cs="Times New Roman"/>
          <w:sz w:val="26"/>
          <w:szCs w:val="26"/>
        </w:rPr>
        <w:t>вух приоритетных направлениях: с</w:t>
      </w:r>
      <w:r w:rsidRPr="00DB0E8C">
        <w:rPr>
          <w:rFonts w:ascii="Times New Roman" w:hAnsi="Times New Roman" w:cs="Times New Roman"/>
          <w:sz w:val="26"/>
          <w:szCs w:val="26"/>
        </w:rPr>
        <w:t xml:space="preserve">тимулирование увеличения рождаемости и </w:t>
      </w:r>
      <w:r w:rsidR="00216BDE">
        <w:rPr>
          <w:rFonts w:ascii="Times New Roman" w:hAnsi="Times New Roman" w:cs="Times New Roman"/>
          <w:sz w:val="26"/>
          <w:szCs w:val="26"/>
        </w:rPr>
        <w:t>о</w:t>
      </w:r>
      <w:r w:rsidR="00F11EC7">
        <w:rPr>
          <w:rFonts w:ascii="Times New Roman" w:hAnsi="Times New Roman" w:cs="Times New Roman"/>
          <w:sz w:val="26"/>
          <w:szCs w:val="26"/>
        </w:rPr>
        <w:t>беспечение р</w:t>
      </w:r>
      <w:r w:rsidRPr="00DB0E8C">
        <w:rPr>
          <w:rFonts w:ascii="Times New Roman" w:hAnsi="Times New Roman" w:cs="Times New Roman"/>
          <w:sz w:val="26"/>
          <w:szCs w:val="26"/>
        </w:rPr>
        <w:t>ост</w:t>
      </w:r>
      <w:r w:rsidR="00F11EC7">
        <w:rPr>
          <w:rFonts w:ascii="Times New Roman" w:hAnsi="Times New Roman" w:cs="Times New Roman"/>
          <w:sz w:val="26"/>
          <w:szCs w:val="26"/>
        </w:rPr>
        <w:t>а</w:t>
      </w:r>
      <w:r w:rsidRPr="00DB0E8C">
        <w:rPr>
          <w:rFonts w:ascii="Times New Roman" w:hAnsi="Times New Roman" w:cs="Times New Roman"/>
          <w:sz w:val="26"/>
          <w:szCs w:val="26"/>
        </w:rPr>
        <w:t xml:space="preserve"> продолжительности жизни.</w:t>
      </w:r>
    </w:p>
    <w:p w14:paraId="37B7ADD5" w14:textId="35CF7AC7" w:rsidR="00DB0E8C" w:rsidRDefault="00DB0E8C" w:rsidP="00907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В целях увеличения миграционного прироста населения</w:t>
      </w:r>
      <w:r w:rsidR="00907E81" w:rsidRPr="00907E81">
        <w:rPr>
          <w:rFonts w:ascii="Times New Roman" w:hAnsi="Times New Roman" w:cs="Times New Roman"/>
          <w:sz w:val="26"/>
          <w:szCs w:val="26"/>
        </w:rPr>
        <w:t xml:space="preserve"> </w:t>
      </w:r>
      <w:r w:rsidR="00907E81" w:rsidRPr="00DB0E8C">
        <w:rPr>
          <w:rFonts w:ascii="Times New Roman" w:hAnsi="Times New Roman" w:cs="Times New Roman"/>
          <w:sz w:val="26"/>
          <w:szCs w:val="26"/>
        </w:rPr>
        <w:t>пред</w:t>
      </w:r>
      <w:r w:rsidR="00907E81">
        <w:rPr>
          <w:rFonts w:ascii="Times New Roman" w:hAnsi="Times New Roman" w:cs="Times New Roman"/>
          <w:sz w:val="26"/>
          <w:szCs w:val="26"/>
        </w:rPr>
        <w:t>по</w:t>
      </w:r>
      <w:r w:rsidR="00907E81" w:rsidRPr="00DB0E8C">
        <w:rPr>
          <w:rFonts w:ascii="Times New Roman" w:hAnsi="Times New Roman" w:cs="Times New Roman"/>
          <w:sz w:val="26"/>
          <w:szCs w:val="26"/>
        </w:rPr>
        <w:t>лагается действовать в приоритетных направлениях:</w:t>
      </w:r>
      <w:r w:rsidR="00216BDE">
        <w:rPr>
          <w:rFonts w:ascii="Times New Roman" w:hAnsi="Times New Roman" w:cs="Times New Roman"/>
          <w:sz w:val="26"/>
          <w:szCs w:val="26"/>
        </w:rPr>
        <w:t xml:space="preserve"> п</w:t>
      </w:r>
      <w:r w:rsidR="00907E81">
        <w:rPr>
          <w:rFonts w:ascii="Times New Roman" w:hAnsi="Times New Roman" w:cs="Times New Roman"/>
          <w:sz w:val="26"/>
          <w:szCs w:val="26"/>
        </w:rPr>
        <w:t>овышение миграци</w:t>
      </w:r>
      <w:r w:rsidR="007A1159">
        <w:rPr>
          <w:rFonts w:ascii="Times New Roman" w:hAnsi="Times New Roman" w:cs="Times New Roman"/>
          <w:sz w:val="26"/>
          <w:szCs w:val="26"/>
        </w:rPr>
        <w:t>о</w:t>
      </w:r>
      <w:r w:rsidR="00216BDE">
        <w:rPr>
          <w:rFonts w:ascii="Times New Roman" w:hAnsi="Times New Roman" w:cs="Times New Roman"/>
          <w:sz w:val="26"/>
          <w:szCs w:val="26"/>
        </w:rPr>
        <w:t>нной привлекательности города, с</w:t>
      </w:r>
      <w:r w:rsidR="007A1159">
        <w:rPr>
          <w:rFonts w:ascii="Times New Roman" w:hAnsi="Times New Roman" w:cs="Times New Roman"/>
          <w:sz w:val="26"/>
          <w:szCs w:val="26"/>
        </w:rPr>
        <w:t>табилизация</w:t>
      </w:r>
      <w:r w:rsidR="00907E81">
        <w:rPr>
          <w:rFonts w:ascii="Times New Roman" w:hAnsi="Times New Roman" w:cs="Times New Roman"/>
          <w:sz w:val="26"/>
          <w:szCs w:val="26"/>
        </w:rPr>
        <w:t xml:space="preserve"> оттока населения.</w:t>
      </w:r>
    </w:p>
    <w:p w14:paraId="1C94A856" w14:textId="77777777" w:rsidR="00907E81" w:rsidRDefault="00907E81" w:rsidP="0090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</w:t>
      </w:r>
      <w:r w:rsidR="00E540E2">
        <w:rPr>
          <w:rFonts w:ascii="Times New Roman" w:hAnsi="Times New Roman" w:cs="Times New Roman"/>
          <w:sz w:val="26"/>
          <w:szCs w:val="26"/>
        </w:rPr>
        <w:t xml:space="preserve"> реализации приоритетных направлений к 2035 году ожидается:</w:t>
      </w:r>
    </w:p>
    <w:p w14:paraId="0E0AAA8F" w14:textId="77777777" w:rsidR="00E540E2" w:rsidRPr="0040109D" w:rsidRDefault="00E540E2" w:rsidP="0090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0109D">
        <w:rPr>
          <w:rFonts w:ascii="Times New Roman" w:hAnsi="Times New Roman" w:cs="Times New Roman"/>
          <w:sz w:val="26"/>
          <w:szCs w:val="26"/>
        </w:rPr>
        <w:t>увеличение суммарного коэффициента рождаемости до 2,1 (в 202</w:t>
      </w:r>
      <w:r w:rsidR="00F11EC7" w:rsidRPr="0040109D">
        <w:rPr>
          <w:rFonts w:ascii="Times New Roman" w:hAnsi="Times New Roman" w:cs="Times New Roman"/>
          <w:sz w:val="26"/>
          <w:szCs w:val="26"/>
        </w:rPr>
        <w:t>2</w:t>
      </w:r>
      <w:r w:rsidRPr="0040109D">
        <w:rPr>
          <w:rFonts w:ascii="Times New Roman" w:hAnsi="Times New Roman" w:cs="Times New Roman"/>
          <w:sz w:val="26"/>
          <w:szCs w:val="26"/>
        </w:rPr>
        <w:t xml:space="preserve"> году - 1,4);</w:t>
      </w:r>
    </w:p>
    <w:p w14:paraId="4A3DF615" w14:textId="66572D6D" w:rsidR="00E540E2" w:rsidRPr="0040109D" w:rsidRDefault="00E540E2" w:rsidP="0090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- увеличение продолжительности жизни до 80 лет (в 202</w:t>
      </w:r>
      <w:r w:rsidR="00F11EC7" w:rsidRPr="0040109D">
        <w:rPr>
          <w:rFonts w:ascii="Times New Roman" w:hAnsi="Times New Roman" w:cs="Times New Roman"/>
          <w:sz w:val="26"/>
          <w:szCs w:val="26"/>
        </w:rPr>
        <w:t>2</w:t>
      </w:r>
      <w:r w:rsidRPr="0040109D">
        <w:rPr>
          <w:rFonts w:ascii="Times New Roman" w:hAnsi="Times New Roman" w:cs="Times New Roman"/>
          <w:sz w:val="26"/>
          <w:szCs w:val="26"/>
        </w:rPr>
        <w:t xml:space="preserve"> г. </w:t>
      </w:r>
      <w:r w:rsidR="0043540B" w:rsidRPr="0040109D">
        <w:rPr>
          <w:rFonts w:ascii="Times New Roman" w:hAnsi="Times New Roman" w:cs="Times New Roman"/>
          <w:sz w:val="26"/>
          <w:szCs w:val="26"/>
        </w:rPr>
        <w:t xml:space="preserve">– оценочно </w:t>
      </w:r>
      <w:r w:rsidR="00C57860" w:rsidRPr="0040109D">
        <w:rPr>
          <w:rFonts w:ascii="Times New Roman" w:hAnsi="Times New Roman" w:cs="Times New Roman"/>
          <w:sz w:val="26"/>
          <w:szCs w:val="26"/>
        </w:rPr>
        <w:t>70)</w:t>
      </w:r>
      <w:r w:rsidRPr="0040109D">
        <w:rPr>
          <w:rFonts w:ascii="Times New Roman" w:hAnsi="Times New Roman" w:cs="Times New Roman"/>
          <w:sz w:val="26"/>
          <w:szCs w:val="26"/>
        </w:rPr>
        <w:t>;</w:t>
      </w:r>
    </w:p>
    <w:p w14:paraId="46165E11" w14:textId="0373970B" w:rsidR="00E540E2" w:rsidRPr="0040109D" w:rsidRDefault="00E540E2" w:rsidP="0090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- увеличение коэффициента прибытия до </w:t>
      </w:r>
      <w:r w:rsidR="0043540B" w:rsidRPr="0040109D">
        <w:rPr>
          <w:rFonts w:ascii="Times New Roman" w:hAnsi="Times New Roman" w:cs="Times New Roman"/>
          <w:sz w:val="26"/>
          <w:szCs w:val="26"/>
        </w:rPr>
        <w:t>20,8</w:t>
      </w:r>
      <w:r w:rsidRPr="0040109D">
        <w:rPr>
          <w:rFonts w:ascii="Times New Roman" w:hAnsi="Times New Roman" w:cs="Times New Roman"/>
          <w:sz w:val="26"/>
          <w:szCs w:val="26"/>
        </w:rPr>
        <w:t xml:space="preserve"> чел. на тысячу жителей (в 202</w:t>
      </w:r>
      <w:r w:rsidR="00F11EC7" w:rsidRPr="0040109D">
        <w:rPr>
          <w:rFonts w:ascii="Times New Roman" w:hAnsi="Times New Roman" w:cs="Times New Roman"/>
          <w:sz w:val="26"/>
          <w:szCs w:val="26"/>
        </w:rPr>
        <w:t>2</w:t>
      </w:r>
      <w:r w:rsidRPr="0040109D">
        <w:rPr>
          <w:rFonts w:ascii="Times New Roman" w:hAnsi="Times New Roman" w:cs="Times New Roman"/>
          <w:sz w:val="26"/>
          <w:szCs w:val="26"/>
        </w:rPr>
        <w:t xml:space="preserve"> г. – 1</w:t>
      </w:r>
      <w:r w:rsidR="00F11EC7" w:rsidRPr="0040109D">
        <w:rPr>
          <w:rFonts w:ascii="Times New Roman" w:hAnsi="Times New Roman" w:cs="Times New Roman"/>
          <w:sz w:val="26"/>
          <w:szCs w:val="26"/>
        </w:rPr>
        <w:t>0</w:t>
      </w:r>
      <w:r w:rsidRPr="0040109D">
        <w:rPr>
          <w:rFonts w:ascii="Times New Roman" w:hAnsi="Times New Roman" w:cs="Times New Roman"/>
          <w:sz w:val="26"/>
          <w:szCs w:val="26"/>
        </w:rPr>
        <w:t>,</w:t>
      </w:r>
      <w:r w:rsidR="0043540B" w:rsidRPr="0040109D">
        <w:rPr>
          <w:rFonts w:ascii="Times New Roman" w:hAnsi="Times New Roman" w:cs="Times New Roman"/>
          <w:sz w:val="26"/>
          <w:szCs w:val="26"/>
        </w:rPr>
        <w:t>8</w:t>
      </w:r>
      <w:r w:rsidRPr="0040109D">
        <w:rPr>
          <w:rFonts w:ascii="Times New Roman" w:hAnsi="Times New Roman" w:cs="Times New Roman"/>
          <w:sz w:val="26"/>
          <w:szCs w:val="26"/>
        </w:rPr>
        <w:t>);</w:t>
      </w:r>
    </w:p>
    <w:p w14:paraId="3838A09F" w14:textId="4B6F02EE" w:rsidR="00E152A7" w:rsidRDefault="00E540E2" w:rsidP="00E66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- </w:t>
      </w:r>
      <w:r w:rsidR="00F11EC7" w:rsidRPr="0040109D">
        <w:rPr>
          <w:rFonts w:ascii="Times New Roman" w:hAnsi="Times New Roman" w:cs="Times New Roman"/>
          <w:sz w:val="26"/>
          <w:szCs w:val="26"/>
        </w:rPr>
        <w:t>стабилизация</w:t>
      </w:r>
      <w:r w:rsidRPr="0040109D">
        <w:rPr>
          <w:rFonts w:ascii="Times New Roman" w:hAnsi="Times New Roman" w:cs="Times New Roman"/>
          <w:sz w:val="26"/>
          <w:szCs w:val="26"/>
        </w:rPr>
        <w:t xml:space="preserve"> коэффициента выбытия </w:t>
      </w:r>
      <w:r w:rsidR="00F11EC7" w:rsidRPr="0040109D">
        <w:rPr>
          <w:rFonts w:ascii="Times New Roman" w:hAnsi="Times New Roman" w:cs="Times New Roman"/>
          <w:sz w:val="26"/>
          <w:szCs w:val="26"/>
        </w:rPr>
        <w:t>на уровне</w:t>
      </w:r>
      <w:r w:rsidRPr="0040109D">
        <w:rPr>
          <w:rFonts w:ascii="Times New Roman" w:hAnsi="Times New Roman" w:cs="Times New Roman"/>
          <w:sz w:val="26"/>
          <w:szCs w:val="26"/>
        </w:rPr>
        <w:t xml:space="preserve"> 15 чел. на тысячу жителей (в 202</w:t>
      </w:r>
      <w:r w:rsidR="00F11EC7" w:rsidRPr="0040109D">
        <w:rPr>
          <w:rFonts w:ascii="Times New Roman" w:hAnsi="Times New Roman" w:cs="Times New Roman"/>
          <w:sz w:val="26"/>
          <w:szCs w:val="26"/>
        </w:rPr>
        <w:t>2</w:t>
      </w:r>
      <w:r w:rsidRPr="0040109D">
        <w:rPr>
          <w:rFonts w:ascii="Times New Roman" w:hAnsi="Times New Roman" w:cs="Times New Roman"/>
          <w:sz w:val="26"/>
          <w:szCs w:val="26"/>
        </w:rPr>
        <w:t xml:space="preserve"> г. – 1</w:t>
      </w:r>
      <w:r w:rsidR="0043540B" w:rsidRPr="0040109D">
        <w:rPr>
          <w:rFonts w:ascii="Times New Roman" w:hAnsi="Times New Roman" w:cs="Times New Roman"/>
          <w:sz w:val="26"/>
          <w:szCs w:val="26"/>
        </w:rPr>
        <w:t>5</w:t>
      </w:r>
      <w:r w:rsidRPr="0040109D">
        <w:rPr>
          <w:rFonts w:ascii="Times New Roman" w:hAnsi="Times New Roman" w:cs="Times New Roman"/>
          <w:sz w:val="26"/>
          <w:szCs w:val="26"/>
        </w:rPr>
        <w:t>,</w:t>
      </w:r>
      <w:r w:rsidR="0043540B" w:rsidRPr="0040109D">
        <w:rPr>
          <w:rFonts w:ascii="Times New Roman" w:hAnsi="Times New Roman" w:cs="Times New Roman"/>
          <w:sz w:val="26"/>
          <w:szCs w:val="26"/>
        </w:rPr>
        <w:t>1</w:t>
      </w:r>
      <w:r w:rsidR="00E66B1F" w:rsidRPr="0040109D">
        <w:rPr>
          <w:rFonts w:ascii="Times New Roman" w:hAnsi="Times New Roman" w:cs="Times New Roman"/>
          <w:sz w:val="26"/>
          <w:szCs w:val="26"/>
        </w:rPr>
        <w:t>).</w:t>
      </w:r>
    </w:p>
    <w:p w14:paraId="6F76B46C" w14:textId="77777777" w:rsidR="00C55D3A" w:rsidRPr="00C57860" w:rsidRDefault="00C55D3A" w:rsidP="00A241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FCF296" w14:textId="77777777" w:rsidR="004F479D" w:rsidRDefault="00225462" w:rsidP="00AA240F">
      <w:pPr>
        <w:pStyle w:val="af1"/>
        <w:numPr>
          <w:ilvl w:val="0"/>
          <w:numId w:val="11"/>
        </w:numPr>
      </w:pPr>
      <w:bookmarkStart w:id="5" w:name="_Toc129951955"/>
      <w:r>
        <w:t xml:space="preserve">ЦЕЛИ И </w:t>
      </w:r>
      <w:r w:rsidR="00D51977" w:rsidRPr="00006643">
        <w:t xml:space="preserve">ЗАДАЧИ </w:t>
      </w:r>
      <w:r>
        <w:t>ПО</w:t>
      </w:r>
      <w:r w:rsidR="00D51977" w:rsidRPr="00006643">
        <w:t xml:space="preserve"> ПРИОРИТЕТНЫ</w:t>
      </w:r>
      <w:r>
        <w:t>М</w:t>
      </w:r>
      <w:r w:rsidR="00D51977" w:rsidRPr="00006643">
        <w:t xml:space="preserve"> </w:t>
      </w:r>
    </w:p>
    <w:p w14:paraId="37F48A12" w14:textId="43F3547C" w:rsidR="002911E1" w:rsidRPr="00006643" w:rsidRDefault="00D51977" w:rsidP="004F479D">
      <w:pPr>
        <w:pStyle w:val="af1"/>
        <w:ind w:left="360"/>
      </w:pPr>
      <w:bookmarkStart w:id="6" w:name="_GoBack"/>
      <w:bookmarkEnd w:id="6"/>
      <w:r w:rsidRPr="00006643">
        <w:t>НАПРАВЛЕНИ</w:t>
      </w:r>
      <w:r w:rsidR="00225462">
        <w:t>ЯМ РАЗВИТИЯ ГОРОДА</w:t>
      </w:r>
      <w:bookmarkEnd w:id="5"/>
    </w:p>
    <w:p w14:paraId="3B61B1AD" w14:textId="4DE16AFF" w:rsidR="00D33989" w:rsidRDefault="00D33989" w:rsidP="00A2415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EA0B39" w14:textId="77777777" w:rsidR="00225462" w:rsidRDefault="007A1159" w:rsidP="007A1159">
      <w:pPr>
        <w:pStyle w:val="a3"/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7A1159">
        <w:rPr>
          <w:rFonts w:ascii="Times New Roman" w:hAnsi="Times New Roman" w:cs="Times New Roman"/>
          <w:b/>
          <w:sz w:val="26"/>
          <w:szCs w:val="26"/>
        </w:rPr>
        <w:t>Стимулирование рождаемости</w:t>
      </w:r>
    </w:p>
    <w:p w14:paraId="06BD473A" w14:textId="77777777" w:rsidR="00C4737B" w:rsidRPr="00C67B13" w:rsidRDefault="00C4737B" w:rsidP="00C67B1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  <w:u w:val="single"/>
        </w:rPr>
      </w:pPr>
      <w:r w:rsidRPr="00C67B13">
        <w:rPr>
          <w:rFonts w:ascii="Times New Roman" w:hAnsi="Times New Roman" w:cs="Times New Roman"/>
          <w:sz w:val="26"/>
          <w:szCs w:val="26"/>
          <w:u w:val="single"/>
        </w:rPr>
        <w:t>Ключевые вызовы</w:t>
      </w:r>
      <w:r w:rsidR="00C67B13" w:rsidRPr="00C67B13">
        <w:rPr>
          <w:rFonts w:ascii="Times New Roman" w:hAnsi="Times New Roman" w:cs="Times New Roman"/>
          <w:sz w:val="26"/>
          <w:szCs w:val="26"/>
          <w:u w:val="single"/>
        </w:rPr>
        <w:t>, влияющие на достижение стратегической цели</w:t>
      </w:r>
      <w:r w:rsidRPr="00C67B1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2662346B" w14:textId="77777777" w:rsidR="00C67B13" w:rsidRPr="00C4737B" w:rsidRDefault="00C67B13" w:rsidP="00C67B13">
      <w:pPr>
        <w:pStyle w:val="a3"/>
        <w:numPr>
          <w:ilvl w:val="0"/>
          <w:numId w:val="22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C4737B">
        <w:rPr>
          <w:rFonts w:ascii="Times New Roman" w:hAnsi="Times New Roman" w:cs="Times New Roman"/>
          <w:sz w:val="26"/>
          <w:szCs w:val="26"/>
        </w:rPr>
        <w:t>Устойчивое сокращение численности женщин репродуктивного (фертильного) возраста.</w:t>
      </w:r>
      <w:r>
        <w:rPr>
          <w:rFonts w:ascii="Times New Roman" w:hAnsi="Times New Roman" w:cs="Times New Roman"/>
          <w:sz w:val="26"/>
          <w:szCs w:val="26"/>
        </w:rPr>
        <w:t xml:space="preserve"> Смещение рождения первого ребенка на</w:t>
      </w:r>
      <w:r w:rsidR="00A46AE8">
        <w:rPr>
          <w:rFonts w:ascii="Times New Roman" w:hAnsi="Times New Roman" w:cs="Times New Roman"/>
          <w:sz w:val="26"/>
          <w:szCs w:val="26"/>
        </w:rPr>
        <w:t xml:space="preserve"> более поздние возрастные сроки. Растущая популярность чайлдфри – идеологии.</w:t>
      </w:r>
    </w:p>
    <w:p w14:paraId="2081B721" w14:textId="77777777" w:rsidR="00C4737B" w:rsidRPr="00C4737B" w:rsidRDefault="00C67B13" w:rsidP="00C67B13">
      <w:pPr>
        <w:pStyle w:val="a3"/>
        <w:numPr>
          <w:ilvl w:val="0"/>
          <w:numId w:val="22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Половая безграмотность детей и молодежи, </w:t>
      </w:r>
      <w:r w:rsidR="00C4737B" w:rsidRPr="00C4737B">
        <w:rPr>
          <w:rFonts w:ascii="Times New Roman" w:hAnsi="Times New Roman" w:cs="Times New Roman"/>
          <w:sz w:val="26"/>
          <w:szCs w:val="26"/>
        </w:rPr>
        <w:t>способствующ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4737B" w:rsidRPr="00C4737B">
        <w:rPr>
          <w:rFonts w:ascii="Times New Roman" w:hAnsi="Times New Roman" w:cs="Times New Roman"/>
          <w:sz w:val="26"/>
          <w:szCs w:val="26"/>
        </w:rPr>
        <w:t xml:space="preserve"> ухудшению репродуктивного здоровья, росту </w:t>
      </w:r>
      <w:r>
        <w:rPr>
          <w:rFonts w:ascii="Times New Roman" w:hAnsi="Times New Roman" w:cs="Times New Roman"/>
          <w:sz w:val="26"/>
          <w:szCs w:val="26"/>
        </w:rPr>
        <w:t xml:space="preserve">инфекционных заболеваний половой сферы и дальнейшему </w:t>
      </w:r>
      <w:r w:rsidR="00A46AE8">
        <w:rPr>
          <w:rFonts w:ascii="Times New Roman" w:hAnsi="Times New Roman" w:cs="Times New Roman"/>
          <w:sz w:val="26"/>
          <w:szCs w:val="26"/>
        </w:rPr>
        <w:t xml:space="preserve">функциональному </w:t>
      </w:r>
      <w:r w:rsidR="00C4737B" w:rsidRPr="00C4737B">
        <w:rPr>
          <w:rFonts w:ascii="Times New Roman" w:hAnsi="Times New Roman" w:cs="Times New Roman"/>
          <w:sz w:val="26"/>
          <w:szCs w:val="26"/>
        </w:rPr>
        <w:t>бесплоди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C4737B" w:rsidRPr="00C4737B">
        <w:rPr>
          <w:rFonts w:ascii="Times New Roman" w:hAnsi="Times New Roman" w:cs="Times New Roman"/>
          <w:sz w:val="26"/>
          <w:szCs w:val="26"/>
        </w:rPr>
        <w:t>.</w:t>
      </w:r>
      <w:r w:rsidR="00A46AE8">
        <w:rPr>
          <w:rFonts w:ascii="Times New Roman" w:hAnsi="Times New Roman" w:cs="Times New Roman"/>
          <w:sz w:val="26"/>
          <w:szCs w:val="26"/>
        </w:rPr>
        <w:t xml:space="preserve"> Высокий уровень количества прерывания беременности.</w:t>
      </w:r>
    </w:p>
    <w:p w14:paraId="2B5B20B1" w14:textId="77777777" w:rsidR="00C67B13" w:rsidRDefault="00C67B13" w:rsidP="00C67B13">
      <w:pPr>
        <w:pStyle w:val="a3"/>
        <w:numPr>
          <w:ilvl w:val="0"/>
          <w:numId w:val="22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C4737B">
        <w:rPr>
          <w:rFonts w:ascii="Times New Roman" w:hAnsi="Times New Roman" w:cs="Times New Roman"/>
          <w:sz w:val="26"/>
          <w:szCs w:val="26"/>
        </w:rPr>
        <w:t>Устойчивая тенденция снижения количества зарегистрированных браков</w:t>
      </w:r>
      <w:r>
        <w:rPr>
          <w:rFonts w:ascii="Times New Roman" w:hAnsi="Times New Roman" w:cs="Times New Roman"/>
          <w:sz w:val="26"/>
          <w:szCs w:val="26"/>
        </w:rPr>
        <w:t>, повышение коэффициента разводимости, одобрение сожительства</w:t>
      </w:r>
      <w:r w:rsidR="00A46AE8">
        <w:rPr>
          <w:rFonts w:ascii="Times New Roman" w:hAnsi="Times New Roman" w:cs="Times New Roman"/>
          <w:sz w:val="26"/>
          <w:szCs w:val="26"/>
        </w:rPr>
        <w:t>.</w:t>
      </w:r>
    </w:p>
    <w:p w14:paraId="6201E683" w14:textId="77777777" w:rsidR="00E77B04" w:rsidRPr="00C4737B" w:rsidRDefault="00E77B04" w:rsidP="00E77B0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14:paraId="7DF522FA" w14:textId="77777777" w:rsidR="002D7EDC" w:rsidRPr="002D7EDC" w:rsidRDefault="002D7EDC" w:rsidP="00C4737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2D7EDC">
        <w:rPr>
          <w:rFonts w:ascii="Times New Roman" w:hAnsi="Times New Roman" w:cs="Times New Roman"/>
          <w:sz w:val="26"/>
          <w:szCs w:val="26"/>
          <w:u w:val="single"/>
        </w:rPr>
        <w:t>Задачи в рамках направления и ожидаемые результаты их решения:</w:t>
      </w:r>
    </w:p>
    <w:p w14:paraId="404BC688" w14:textId="77777777" w:rsidR="00C845FA" w:rsidRPr="00207EB5" w:rsidRDefault="005822E1" w:rsidP="00C42F86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Возрождение</w:t>
      </w:r>
      <w:r w:rsidR="00C845FA" w:rsidRPr="002D7EDC">
        <w:rPr>
          <w:rFonts w:ascii="Times New Roman" w:hAnsi="Times New Roman" w:cs="Times New Roman"/>
          <w:sz w:val="26"/>
          <w:szCs w:val="26"/>
        </w:rPr>
        <w:t xml:space="preserve"> традиционных </w:t>
      </w:r>
      <w:r w:rsidRPr="00DB2BBD">
        <w:rPr>
          <w:rFonts w:ascii="Times New Roman" w:hAnsi="Times New Roman" w:cs="Times New Roman"/>
          <w:sz w:val="26"/>
          <w:szCs w:val="26"/>
        </w:rPr>
        <w:t>духовно-нравственных</w:t>
      </w:r>
      <w:r>
        <w:t xml:space="preserve"> </w:t>
      </w:r>
      <w:r w:rsidR="00C845FA" w:rsidRPr="002D7EDC">
        <w:rPr>
          <w:rFonts w:ascii="Times New Roman" w:hAnsi="Times New Roman" w:cs="Times New Roman"/>
          <w:sz w:val="26"/>
          <w:szCs w:val="26"/>
        </w:rPr>
        <w:t xml:space="preserve">семейных ценностей, ориентированных на </w:t>
      </w:r>
      <w:r>
        <w:rPr>
          <w:rFonts w:ascii="Times New Roman" w:hAnsi="Times New Roman" w:cs="Times New Roman"/>
          <w:sz w:val="26"/>
          <w:szCs w:val="26"/>
        </w:rPr>
        <w:t>полноценную</w:t>
      </w:r>
      <w:r w:rsidR="002D7EDC">
        <w:rPr>
          <w:rFonts w:ascii="Times New Roman" w:hAnsi="Times New Roman" w:cs="Times New Roman"/>
          <w:sz w:val="26"/>
          <w:szCs w:val="26"/>
        </w:rPr>
        <w:t xml:space="preserve"> </w:t>
      </w:r>
      <w:r w:rsidR="00C845FA" w:rsidRPr="002D7EDC">
        <w:rPr>
          <w:rFonts w:ascii="Times New Roman" w:hAnsi="Times New Roman" w:cs="Times New Roman"/>
          <w:sz w:val="26"/>
          <w:szCs w:val="26"/>
        </w:rPr>
        <w:t>семью</w:t>
      </w:r>
      <w:r>
        <w:rPr>
          <w:rFonts w:ascii="Times New Roman" w:hAnsi="Times New Roman" w:cs="Times New Roman"/>
          <w:sz w:val="26"/>
          <w:szCs w:val="26"/>
        </w:rPr>
        <w:t xml:space="preserve"> с детьми</w:t>
      </w:r>
      <w:r w:rsidR="00C845FA" w:rsidRPr="002D7EDC">
        <w:rPr>
          <w:rFonts w:ascii="Times New Roman" w:hAnsi="Times New Roman" w:cs="Times New Roman"/>
          <w:sz w:val="26"/>
          <w:szCs w:val="26"/>
        </w:rPr>
        <w:t>, повышение роли семьи в обществе</w:t>
      </w:r>
      <w:r w:rsidR="00207EB5">
        <w:rPr>
          <w:rFonts w:ascii="Times New Roman" w:hAnsi="Times New Roman" w:cs="Times New Roman"/>
          <w:sz w:val="26"/>
          <w:szCs w:val="26"/>
        </w:rPr>
        <w:t>, в том числе через ф</w:t>
      </w:r>
      <w:r w:rsidR="00207EB5" w:rsidRPr="00207EB5">
        <w:rPr>
          <w:rFonts w:ascii="Times New Roman" w:hAnsi="Times New Roman" w:cs="Times New Roman"/>
          <w:sz w:val="26"/>
          <w:szCs w:val="26"/>
        </w:rPr>
        <w:t>ормирование в информационном пространстве позитивного общественного мнения в отношении ответственного родительства, многодетных семей</w:t>
      </w:r>
      <w:r w:rsidR="00C845FA" w:rsidRPr="00207EB5">
        <w:rPr>
          <w:rFonts w:ascii="Times New Roman" w:hAnsi="Times New Roman" w:cs="Times New Roman"/>
          <w:sz w:val="26"/>
          <w:szCs w:val="26"/>
        </w:rPr>
        <w:t>.</w:t>
      </w:r>
    </w:p>
    <w:p w14:paraId="360C3708" w14:textId="77777777" w:rsidR="00C845FA" w:rsidRDefault="00207EB5" w:rsidP="00C42F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увеличение коэффициента брачности с 7,1 браков на 1000 человек в 2022 году до 9 – в 2035.</w:t>
      </w:r>
    </w:p>
    <w:p w14:paraId="0DA80FC4" w14:textId="77777777" w:rsidR="00A46AE8" w:rsidRPr="00A46AE8" w:rsidRDefault="00A46AE8" w:rsidP="00C42F86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AE8">
        <w:rPr>
          <w:rFonts w:ascii="Times New Roman" w:hAnsi="Times New Roman" w:cs="Times New Roman"/>
          <w:sz w:val="26"/>
          <w:szCs w:val="26"/>
        </w:rPr>
        <w:t>Раннее половое воспитание и репродуктивное образование</w:t>
      </w:r>
      <w:r w:rsidR="00C42F86">
        <w:rPr>
          <w:rFonts w:ascii="Times New Roman" w:hAnsi="Times New Roman" w:cs="Times New Roman"/>
          <w:sz w:val="26"/>
          <w:szCs w:val="26"/>
        </w:rPr>
        <w:t xml:space="preserve"> в</w:t>
      </w:r>
      <w:r w:rsidRPr="00A46AE8">
        <w:rPr>
          <w:rFonts w:ascii="Times New Roman" w:hAnsi="Times New Roman" w:cs="Times New Roman"/>
          <w:sz w:val="26"/>
          <w:szCs w:val="26"/>
        </w:rPr>
        <w:t xml:space="preserve"> </w:t>
      </w:r>
      <w:r w:rsidR="00C42F86">
        <w:rPr>
          <w:rFonts w:ascii="Times New Roman" w:hAnsi="Times New Roman" w:cs="Times New Roman"/>
          <w:sz w:val="26"/>
          <w:szCs w:val="26"/>
        </w:rPr>
        <w:t>целях обеспечения молодежи</w:t>
      </w:r>
      <w:r w:rsidRPr="00A46AE8">
        <w:rPr>
          <w:rFonts w:ascii="Times New Roman" w:hAnsi="Times New Roman" w:cs="Times New Roman"/>
          <w:sz w:val="26"/>
          <w:szCs w:val="26"/>
        </w:rPr>
        <w:t xml:space="preserve"> совокупность</w:t>
      </w:r>
      <w:r w:rsidR="00C42F86">
        <w:rPr>
          <w:rFonts w:ascii="Times New Roman" w:hAnsi="Times New Roman" w:cs="Times New Roman"/>
          <w:sz w:val="26"/>
          <w:szCs w:val="26"/>
        </w:rPr>
        <w:t>ю</w:t>
      </w:r>
      <w:r w:rsidRPr="00A46AE8">
        <w:rPr>
          <w:rFonts w:ascii="Times New Roman" w:hAnsi="Times New Roman" w:cs="Times New Roman"/>
          <w:sz w:val="26"/>
          <w:szCs w:val="26"/>
        </w:rPr>
        <w:t xml:space="preserve"> знаний, навыков, ценностных установок и компетенций, необходимых </w:t>
      </w:r>
      <w:r w:rsidR="00C42F86">
        <w:rPr>
          <w:rFonts w:ascii="Times New Roman" w:hAnsi="Times New Roman" w:cs="Times New Roman"/>
          <w:sz w:val="26"/>
          <w:szCs w:val="26"/>
        </w:rPr>
        <w:t>ей</w:t>
      </w:r>
      <w:r w:rsidRPr="00A46AE8">
        <w:rPr>
          <w:rFonts w:ascii="Times New Roman" w:hAnsi="Times New Roman" w:cs="Times New Roman"/>
          <w:sz w:val="26"/>
          <w:szCs w:val="26"/>
        </w:rPr>
        <w:t xml:space="preserve"> для реализации репродуктивного и семейно-родительского потенциала в будущем. </w:t>
      </w:r>
    </w:p>
    <w:p w14:paraId="03718E3A" w14:textId="77777777" w:rsidR="00207EB5" w:rsidRDefault="00207EB5" w:rsidP="00C42F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AE8">
        <w:rPr>
          <w:rFonts w:ascii="Times New Roman" w:hAnsi="Times New Roman" w:cs="Times New Roman"/>
          <w:sz w:val="26"/>
          <w:szCs w:val="26"/>
        </w:rPr>
        <w:t xml:space="preserve">Цель: снижение числа абортов на 1000 женщин репродуктивного возраста с 18,7 единиц в 2022 году до 10 – в 2035. </w:t>
      </w:r>
    </w:p>
    <w:p w14:paraId="3669E724" w14:textId="77777777" w:rsidR="00C845FA" w:rsidRDefault="00C42F86" w:rsidP="00C42F86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42F86">
        <w:rPr>
          <w:rFonts w:ascii="Times New Roman" w:hAnsi="Times New Roman" w:cs="Times New Roman"/>
          <w:sz w:val="26"/>
          <w:szCs w:val="26"/>
        </w:rPr>
        <w:t xml:space="preserve">Поддержка </w:t>
      </w:r>
      <w:r w:rsidR="002D7EDC" w:rsidRPr="00C42F86">
        <w:rPr>
          <w:rFonts w:ascii="Times New Roman" w:hAnsi="Times New Roman" w:cs="Times New Roman"/>
          <w:sz w:val="26"/>
          <w:szCs w:val="26"/>
        </w:rPr>
        <w:t>молодых и многодетных семей, а также малоимущих семей, имеющих детей, и семей с детьми, находящихся в трудной жизненной ситуации.</w:t>
      </w:r>
    </w:p>
    <w:p w14:paraId="17D52008" w14:textId="77777777" w:rsidR="00C42F86" w:rsidRPr="00C42F86" w:rsidRDefault="00C42F86" w:rsidP="00C42F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снижение коэффициента разводимости с 4,5 разводов на 1000 человек в 2022 году до 4 – в 2035.</w:t>
      </w:r>
    </w:p>
    <w:p w14:paraId="663A7F1D" w14:textId="77777777" w:rsidR="00C4737B" w:rsidRPr="00C4737B" w:rsidRDefault="00C4737B" w:rsidP="00C4737B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14:paraId="6D2B5BD1" w14:textId="77777777" w:rsidR="00C42F86" w:rsidRPr="00C42F86" w:rsidRDefault="007A1159" w:rsidP="00C036EF">
      <w:pPr>
        <w:pStyle w:val="a3"/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C42F86">
        <w:rPr>
          <w:rFonts w:ascii="Times New Roman" w:hAnsi="Times New Roman" w:cs="Times New Roman"/>
          <w:b/>
          <w:sz w:val="26"/>
          <w:szCs w:val="26"/>
        </w:rPr>
        <w:t>Рост продолжительности жизни</w:t>
      </w:r>
      <w:r w:rsidR="00C67B13" w:rsidRPr="00C42F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6E4A6D" w14:textId="77777777" w:rsidR="00C42F86" w:rsidRPr="00C67B13" w:rsidRDefault="00C42F86" w:rsidP="00C42F8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  <w:u w:val="single"/>
        </w:rPr>
      </w:pPr>
      <w:r w:rsidRPr="00C67B13">
        <w:rPr>
          <w:rFonts w:ascii="Times New Roman" w:hAnsi="Times New Roman" w:cs="Times New Roman"/>
          <w:sz w:val="26"/>
          <w:szCs w:val="26"/>
          <w:u w:val="single"/>
        </w:rPr>
        <w:t>Ключевые вызовы, влияющие на достижение стратегической цели:</w:t>
      </w:r>
    </w:p>
    <w:p w14:paraId="292A07D9" w14:textId="77777777" w:rsidR="002237D4" w:rsidRDefault="002237D4" w:rsidP="00322FA6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Высокие показатели смертности лиц трудоспособного возраста, особенно среди мужского населения. В структуре причин смертности самую значительную долю составляет смертность от </w:t>
      </w:r>
      <w:r w:rsidR="00322FA6">
        <w:rPr>
          <w:rFonts w:ascii="Times New Roman" w:hAnsi="Times New Roman" w:cs="Times New Roman"/>
          <w:sz w:val="26"/>
          <w:szCs w:val="26"/>
        </w:rPr>
        <w:t>болезней системы кровообращения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7BD7EA" w14:textId="77777777" w:rsidR="002237D4" w:rsidRDefault="002237D4" w:rsidP="00322FA6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37D4">
        <w:rPr>
          <w:rFonts w:ascii="Times New Roman" w:hAnsi="Times New Roman" w:cs="Times New Roman"/>
          <w:sz w:val="26"/>
          <w:szCs w:val="26"/>
        </w:rPr>
        <w:t xml:space="preserve">В структуре населения </w:t>
      </w:r>
      <w:r>
        <w:rPr>
          <w:rFonts w:ascii="Times New Roman" w:hAnsi="Times New Roman" w:cs="Times New Roman"/>
          <w:sz w:val="26"/>
          <w:szCs w:val="26"/>
        </w:rPr>
        <w:t xml:space="preserve">стабильно </w:t>
      </w:r>
      <w:r w:rsidRPr="002237D4">
        <w:rPr>
          <w:rFonts w:ascii="Times New Roman" w:hAnsi="Times New Roman" w:cs="Times New Roman"/>
          <w:sz w:val="26"/>
          <w:szCs w:val="26"/>
        </w:rPr>
        <w:t>повышается доля лиц старше трудоспособного возраста.</w:t>
      </w:r>
    </w:p>
    <w:p w14:paraId="4616FBCE" w14:textId="77777777" w:rsidR="002237D4" w:rsidRPr="00322FA6" w:rsidRDefault="002237D4" w:rsidP="00322FA6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37D4">
        <w:rPr>
          <w:rFonts w:ascii="Times New Roman" w:hAnsi="Times New Roman" w:cs="Times New Roman"/>
          <w:sz w:val="26"/>
          <w:szCs w:val="26"/>
        </w:rPr>
        <w:lastRenderedPageBreak/>
        <w:t xml:space="preserve">Высокая распространенность факторов риска неинфекционных заболеваний (гиподинамия, избыточный вес, вредные привычки и др.), характеризующая </w:t>
      </w:r>
      <w:r w:rsidR="00322FA6">
        <w:rPr>
          <w:rFonts w:ascii="Times New Roman" w:hAnsi="Times New Roman" w:cs="Times New Roman"/>
          <w:sz w:val="26"/>
          <w:szCs w:val="26"/>
        </w:rPr>
        <w:t>невысокую</w:t>
      </w:r>
      <w:r w:rsidRPr="002237D4">
        <w:rPr>
          <w:rFonts w:ascii="Times New Roman" w:hAnsi="Times New Roman" w:cs="Times New Roman"/>
          <w:sz w:val="26"/>
          <w:szCs w:val="26"/>
        </w:rPr>
        <w:t xml:space="preserve"> приверженность населения к здоровому образу жизни.</w:t>
      </w:r>
      <w:r>
        <w:t xml:space="preserve"> </w:t>
      </w:r>
    </w:p>
    <w:p w14:paraId="7AC6F8D5" w14:textId="77777777" w:rsidR="00322FA6" w:rsidRDefault="00322FA6" w:rsidP="00322FA6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22FA6">
        <w:rPr>
          <w:rFonts w:ascii="Times New Roman" w:hAnsi="Times New Roman" w:cs="Times New Roman"/>
          <w:sz w:val="26"/>
          <w:szCs w:val="26"/>
        </w:rPr>
        <w:t>Кадровый дефицит в сфере здравоохранения</w:t>
      </w:r>
      <w:r>
        <w:rPr>
          <w:rFonts w:ascii="Times New Roman" w:hAnsi="Times New Roman" w:cs="Times New Roman"/>
          <w:sz w:val="26"/>
          <w:szCs w:val="26"/>
        </w:rPr>
        <w:t>, низкий уровень профилактики, предотвращения и ранней диагностики заболеваемости.</w:t>
      </w:r>
    </w:p>
    <w:p w14:paraId="3E44EBE8" w14:textId="77777777" w:rsidR="00E77B04" w:rsidRPr="00322FA6" w:rsidRDefault="00E77B04" w:rsidP="00E77B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51AE5BD" w14:textId="77777777" w:rsidR="00C42F86" w:rsidRPr="002237D4" w:rsidRDefault="002237D4" w:rsidP="00322FA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</w:t>
      </w:r>
      <w:r w:rsidR="00C42F86" w:rsidRPr="002237D4">
        <w:rPr>
          <w:rFonts w:ascii="Times New Roman" w:hAnsi="Times New Roman" w:cs="Times New Roman"/>
          <w:sz w:val="26"/>
          <w:szCs w:val="26"/>
          <w:u w:val="single"/>
        </w:rPr>
        <w:t>адачи в рамках направления и ожидаемые результаты их решения:</w:t>
      </w:r>
    </w:p>
    <w:p w14:paraId="23EC8849" w14:textId="77777777" w:rsidR="00322FA6" w:rsidRPr="0040109D" w:rsidRDefault="00061043" w:rsidP="00061043">
      <w:pPr>
        <w:pStyle w:val="a3"/>
        <w:numPr>
          <w:ilvl w:val="1"/>
          <w:numId w:val="21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061043">
        <w:rPr>
          <w:rFonts w:ascii="Times New Roman" w:hAnsi="Times New Roman" w:cs="Times New Roman"/>
          <w:sz w:val="26"/>
          <w:szCs w:val="26"/>
        </w:rPr>
        <w:t>Содействие развитию двигательной (физической) активности</w:t>
      </w:r>
      <w:r w:rsidR="007E6B3D">
        <w:rPr>
          <w:rFonts w:ascii="Times New Roman" w:hAnsi="Times New Roman" w:cs="Times New Roman"/>
          <w:sz w:val="26"/>
          <w:szCs w:val="26"/>
        </w:rPr>
        <w:t>,</w:t>
      </w:r>
      <w:r w:rsidRPr="00061043">
        <w:rPr>
          <w:rFonts w:ascii="Times New Roman" w:hAnsi="Times New Roman" w:cs="Times New Roman"/>
          <w:sz w:val="26"/>
          <w:szCs w:val="26"/>
        </w:rPr>
        <w:t xml:space="preserve"> как организованной, так и самостоятельной</w:t>
      </w:r>
      <w:r w:rsidR="007E6B3D">
        <w:rPr>
          <w:rFonts w:ascii="Times New Roman" w:hAnsi="Times New Roman" w:cs="Times New Roman"/>
          <w:sz w:val="26"/>
          <w:szCs w:val="26"/>
        </w:rPr>
        <w:t>,</w:t>
      </w:r>
      <w:r w:rsidRPr="00061043">
        <w:rPr>
          <w:rFonts w:ascii="Times New Roman" w:hAnsi="Times New Roman" w:cs="Times New Roman"/>
          <w:sz w:val="26"/>
          <w:szCs w:val="26"/>
        </w:rPr>
        <w:t xml:space="preserve"> для людей всех возрастов и состояния здоровья, вне зависимости от </w:t>
      </w:r>
      <w:r w:rsidRPr="0040109D">
        <w:rPr>
          <w:rFonts w:ascii="Times New Roman" w:hAnsi="Times New Roman" w:cs="Times New Roman"/>
          <w:sz w:val="26"/>
          <w:szCs w:val="26"/>
        </w:rPr>
        <w:t xml:space="preserve">социального положения и района проживания.  </w:t>
      </w:r>
    </w:p>
    <w:p w14:paraId="44351F7A" w14:textId="23CACA7C" w:rsidR="00322FA6" w:rsidRDefault="00C42F86" w:rsidP="00322FA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Цель: увеличение </w:t>
      </w:r>
      <w:r w:rsidR="007E6B3D" w:rsidRPr="0040109D">
        <w:rPr>
          <w:rFonts w:ascii="Times New Roman" w:hAnsi="Times New Roman" w:cs="Times New Roman"/>
          <w:sz w:val="26"/>
          <w:szCs w:val="26"/>
        </w:rPr>
        <w:t>доли горожан, систематически занимающихся физкультурой</w:t>
      </w:r>
      <w:r w:rsidR="00EB2F14" w:rsidRPr="0040109D">
        <w:rPr>
          <w:rFonts w:ascii="Times New Roman" w:hAnsi="Times New Roman" w:cs="Times New Roman"/>
          <w:sz w:val="26"/>
          <w:szCs w:val="26"/>
        </w:rPr>
        <w:t xml:space="preserve"> и спортом, с 50,8</w:t>
      </w:r>
      <w:r w:rsidR="007E6B3D" w:rsidRPr="0040109D">
        <w:rPr>
          <w:rFonts w:ascii="Times New Roman" w:hAnsi="Times New Roman" w:cs="Times New Roman"/>
          <w:sz w:val="26"/>
          <w:szCs w:val="26"/>
        </w:rPr>
        <w:t xml:space="preserve">% </w:t>
      </w:r>
      <w:r w:rsidRPr="0040109D">
        <w:rPr>
          <w:rFonts w:ascii="Times New Roman" w:hAnsi="Times New Roman" w:cs="Times New Roman"/>
          <w:sz w:val="26"/>
          <w:szCs w:val="26"/>
        </w:rPr>
        <w:t xml:space="preserve">в 2022 году до </w:t>
      </w:r>
      <w:r w:rsidR="007E6B3D" w:rsidRPr="0040109D">
        <w:rPr>
          <w:rFonts w:ascii="Times New Roman" w:hAnsi="Times New Roman" w:cs="Times New Roman"/>
          <w:sz w:val="26"/>
          <w:szCs w:val="26"/>
        </w:rPr>
        <w:t>70</w:t>
      </w:r>
      <w:r w:rsidR="000E428A" w:rsidRPr="0040109D">
        <w:rPr>
          <w:rFonts w:ascii="Times New Roman" w:hAnsi="Times New Roman" w:cs="Times New Roman"/>
          <w:sz w:val="26"/>
          <w:szCs w:val="26"/>
        </w:rPr>
        <w:t>%</w:t>
      </w:r>
      <w:r w:rsidRPr="0040109D">
        <w:rPr>
          <w:rFonts w:ascii="Times New Roman" w:hAnsi="Times New Roman" w:cs="Times New Roman"/>
          <w:sz w:val="26"/>
          <w:szCs w:val="26"/>
        </w:rPr>
        <w:t xml:space="preserve"> – в 2035.</w:t>
      </w:r>
    </w:p>
    <w:p w14:paraId="450565AF" w14:textId="77777777" w:rsidR="002237D4" w:rsidRDefault="000251DD" w:rsidP="00C036EF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6EF">
        <w:rPr>
          <w:rFonts w:ascii="Times New Roman" w:hAnsi="Times New Roman" w:cs="Times New Roman"/>
          <w:sz w:val="26"/>
          <w:szCs w:val="26"/>
        </w:rPr>
        <w:t>Создание условий и формирование мотивации граждан пожилого возраста на продление физически и социально-активного образа жизни</w:t>
      </w:r>
      <w:r w:rsidR="00E77B04">
        <w:rPr>
          <w:rFonts w:ascii="Times New Roman" w:hAnsi="Times New Roman" w:cs="Times New Roman"/>
          <w:sz w:val="26"/>
          <w:szCs w:val="26"/>
        </w:rPr>
        <w:t>;</w:t>
      </w:r>
      <w:r w:rsidRPr="00C036EF">
        <w:rPr>
          <w:rFonts w:ascii="Times New Roman" w:hAnsi="Times New Roman" w:cs="Times New Roman"/>
          <w:sz w:val="26"/>
          <w:szCs w:val="26"/>
        </w:rPr>
        <w:t xml:space="preserve"> как следствие, улучшение качества жизни старшего поколения</w:t>
      </w:r>
      <w:r w:rsidR="00C036EF" w:rsidRPr="00C036EF">
        <w:rPr>
          <w:rFonts w:ascii="Times New Roman" w:hAnsi="Times New Roman" w:cs="Times New Roman"/>
          <w:sz w:val="26"/>
          <w:szCs w:val="26"/>
        </w:rPr>
        <w:t xml:space="preserve">. </w:t>
      </w:r>
      <w:r w:rsidRPr="00C036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AC6A8" w14:textId="77777777" w:rsidR="00C036EF" w:rsidRDefault="00C036EF" w:rsidP="00C036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увеличение к 2035 году доли граждан пожилого возраста, вовлеченных в активную общественную деятельность, от общего количества пожилых люде</w:t>
      </w:r>
      <w:r w:rsidR="00DB2BBD">
        <w:rPr>
          <w:rFonts w:ascii="Times New Roman" w:hAnsi="Times New Roman" w:cs="Times New Roman"/>
          <w:sz w:val="26"/>
          <w:szCs w:val="26"/>
        </w:rPr>
        <w:t>й, проживающих в городе, до 50%.</w:t>
      </w:r>
    </w:p>
    <w:p w14:paraId="4D44244D" w14:textId="77777777" w:rsidR="00322FA6" w:rsidRDefault="00322FA6" w:rsidP="00C036EF">
      <w:pPr>
        <w:pStyle w:val="a3"/>
        <w:numPr>
          <w:ilvl w:val="1"/>
          <w:numId w:val="21"/>
        </w:numPr>
        <w:spacing w:after="0" w:line="240" w:lineRule="auto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C036EF">
        <w:rPr>
          <w:rFonts w:ascii="Times New Roman" w:hAnsi="Times New Roman" w:cs="Times New Roman"/>
          <w:sz w:val="26"/>
          <w:szCs w:val="26"/>
        </w:rPr>
        <w:t xml:space="preserve">Развитие профилактической медицины </w:t>
      </w:r>
      <w:r w:rsidR="00C036EF" w:rsidRPr="00C036EF">
        <w:rPr>
          <w:rFonts w:ascii="Times New Roman" w:hAnsi="Times New Roman" w:cs="Times New Roman"/>
          <w:sz w:val="26"/>
          <w:szCs w:val="26"/>
        </w:rPr>
        <w:t>и ранней диагностики заболеваний. Содействие ликвидации</w:t>
      </w:r>
      <w:r w:rsidRPr="00C036EF">
        <w:rPr>
          <w:rFonts w:ascii="Times New Roman" w:hAnsi="Times New Roman" w:cs="Times New Roman"/>
          <w:sz w:val="26"/>
          <w:szCs w:val="26"/>
        </w:rPr>
        <w:t xml:space="preserve"> кадрового дефицита в медицинских организациях</w:t>
      </w:r>
      <w:r w:rsidR="00C036EF" w:rsidRPr="00C036EF">
        <w:rPr>
          <w:rFonts w:ascii="Times New Roman" w:hAnsi="Times New Roman" w:cs="Times New Roman"/>
          <w:sz w:val="26"/>
          <w:szCs w:val="26"/>
        </w:rPr>
        <w:t>.</w:t>
      </w:r>
    </w:p>
    <w:p w14:paraId="4A316ED2" w14:textId="77777777" w:rsidR="00322FA6" w:rsidRDefault="00C036EF" w:rsidP="00C036EF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снижение смертности</w:t>
      </w:r>
      <w:r w:rsidRPr="00C036EF">
        <w:rPr>
          <w:rFonts w:ascii="Times New Roman" w:hAnsi="Times New Roman" w:cs="Times New Roman"/>
          <w:sz w:val="26"/>
          <w:szCs w:val="26"/>
        </w:rPr>
        <w:t xml:space="preserve"> в трудоспособном возрасте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E77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590,2</w:t>
      </w:r>
      <w:r w:rsidRPr="00C036EF">
        <w:rPr>
          <w:rFonts w:ascii="Times New Roman" w:hAnsi="Times New Roman" w:cs="Times New Roman"/>
          <w:sz w:val="26"/>
          <w:szCs w:val="26"/>
        </w:rPr>
        <w:t xml:space="preserve"> чел</w:t>
      </w:r>
      <w:r w:rsidR="00E77B04">
        <w:rPr>
          <w:rFonts w:ascii="Times New Roman" w:hAnsi="Times New Roman" w:cs="Times New Roman"/>
          <w:sz w:val="26"/>
          <w:szCs w:val="26"/>
        </w:rPr>
        <w:t>.</w:t>
      </w:r>
      <w:r w:rsidRPr="00C036EF">
        <w:rPr>
          <w:rFonts w:ascii="Times New Roman" w:hAnsi="Times New Roman" w:cs="Times New Roman"/>
          <w:sz w:val="26"/>
          <w:szCs w:val="26"/>
        </w:rPr>
        <w:t>/100 тыс. населения</w:t>
      </w:r>
      <w:r>
        <w:rPr>
          <w:rFonts w:ascii="Times New Roman" w:hAnsi="Times New Roman" w:cs="Times New Roman"/>
          <w:sz w:val="26"/>
          <w:szCs w:val="26"/>
        </w:rPr>
        <w:t xml:space="preserve"> в 2022 году до 400 – в 2035.</w:t>
      </w:r>
    </w:p>
    <w:p w14:paraId="657547C0" w14:textId="77777777" w:rsidR="00C036EF" w:rsidRPr="007A1159" w:rsidRDefault="00C036EF" w:rsidP="00C036EF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</w:p>
    <w:p w14:paraId="5F4E8C4E" w14:textId="77777777" w:rsidR="007A1159" w:rsidRDefault="007A1159" w:rsidP="007A1159">
      <w:pPr>
        <w:pStyle w:val="a3"/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Миграционная привлекательность</w:t>
      </w:r>
    </w:p>
    <w:p w14:paraId="63697A54" w14:textId="77777777" w:rsidR="005A7AFF" w:rsidRPr="005A7AFF" w:rsidRDefault="005A7AFF" w:rsidP="002C5C0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AFF">
        <w:rPr>
          <w:rFonts w:ascii="Times New Roman" w:hAnsi="Times New Roman" w:cs="Times New Roman"/>
          <w:sz w:val="26"/>
          <w:szCs w:val="26"/>
          <w:u w:val="single"/>
        </w:rPr>
        <w:t>Ключевые вызовы, влияющие на достижение стратегической цели:</w:t>
      </w:r>
    </w:p>
    <w:p w14:paraId="6086DB3B" w14:textId="77777777" w:rsidR="005A7AFF" w:rsidRDefault="00C82F92" w:rsidP="002C5C0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FF">
        <w:rPr>
          <w:rFonts w:ascii="Times New Roman" w:hAnsi="Times New Roman" w:cs="Times New Roman"/>
          <w:sz w:val="26"/>
          <w:szCs w:val="26"/>
        </w:rPr>
        <w:t>Снижение численности трудовых ресурсов</w:t>
      </w:r>
      <w:r w:rsidR="005A7AFF" w:rsidRPr="005A7AFF">
        <w:rPr>
          <w:rFonts w:ascii="Times New Roman" w:hAnsi="Times New Roman" w:cs="Times New Roman"/>
          <w:sz w:val="26"/>
          <w:szCs w:val="26"/>
        </w:rPr>
        <w:t>.</w:t>
      </w:r>
      <w:r w:rsidRPr="005A7AFF">
        <w:rPr>
          <w:rFonts w:ascii="Times New Roman" w:hAnsi="Times New Roman" w:cs="Times New Roman"/>
          <w:sz w:val="26"/>
          <w:szCs w:val="26"/>
        </w:rPr>
        <w:t xml:space="preserve"> Старение кадрового состава</w:t>
      </w:r>
      <w:r w:rsidR="005A7AFF">
        <w:rPr>
          <w:rFonts w:ascii="Times New Roman" w:hAnsi="Times New Roman" w:cs="Times New Roman"/>
          <w:sz w:val="26"/>
          <w:szCs w:val="26"/>
        </w:rPr>
        <w:t>.</w:t>
      </w:r>
      <w:r w:rsidR="00EB0BF9">
        <w:rPr>
          <w:rFonts w:ascii="Times New Roman" w:hAnsi="Times New Roman" w:cs="Times New Roman"/>
          <w:sz w:val="26"/>
          <w:szCs w:val="26"/>
        </w:rPr>
        <w:t xml:space="preserve"> Запрос молодежи на творческие и креативные специальности.</w:t>
      </w:r>
    </w:p>
    <w:p w14:paraId="309543CC" w14:textId="77777777" w:rsidR="005A7AFF" w:rsidRPr="00B0742D" w:rsidRDefault="00B0742D" w:rsidP="002C5C0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42D">
        <w:rPr>
          <w:rFonts w:ascii="Times New Roman" w:hAnsi="Times New Roman" w:cs="Times New Roman"/>
          <w:sz w:val="26"/>
          <w:szCs w:val="26"/>
        </w:rPr>
        <w:t xml:space="preserve">Сохранение, </w:t>
      </w:r>
      <w:r w:rsidR="005A7AFF" w:rsidRPr="00B0742D">
        <w:rPr>
          <w:rFonts w:ascii="Times New Roman" w:hAnsi="Times New Roman" w:cs="Times New Roman"/>
          <w:sz w:val="26"/>
          <w:szCs w:val="26"/>
        </w:rPr>
        <w:t xml:space="preserve">несмотря на качественные структурные сдвиги по диверсификации, высокой степени зависимости экономики города от базовых отраслей промышленности. Структура малого бизнеса характеризуется низким уровнем диверсификации, </w:t>
      </w:r>
      <w:r>
        <w:rPr>
          <w:rFonts w:ascii="Times New Roman" w:hAnsi="Times New Roman" w:cs="Times New Roman"/>
          <w:sz w:val="26"/>
          <w:szCs w:val="26"/>
        </w:rPr>
        <w:t>мала доля</w:t>
      </w:r>
      <w:r w:rsidRPr="00B0742D">
        <w:rPr>
          <w:rFonts w:ascii="Times New Roman" w:hAnsi="Times New Roman" w:cs="Times New Roman"/>
          <w:sz w:val="26"/>
          <w:szCs w:val="26"/>
        </w:rPr>
        <w:t xml:space="preserve"> креативны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0742D">
        <w:rPr>
          <w:rFonts w:ascii="Times New Roman" w:hAnsi="Times New Roman" w:cs="Times New Roman"/>
          <w:sz w:val="26"/>
          <w:szCs w:val="26"/>
        </w:rPr>
        <w:t xml:space="preserve"> индустри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0742D">
        <w:rPr>
          <w:rFonts w:ascii="Times New Roman" w:hAnsi="Times New Roman" w:cs="Times New Roman"/>
          <w:sz w:val="26"/>
          <w:szCs w:val="26"/>
        </w:rPr>
        <w:t>.</w:t>
      </w:r>
    </w:p>
    <w:p w14:paraId="6956A905" w14:textId="77777777" w:rsidR="00E77B04" w:rsidRDefault="00B0742D" w:rsidP="002C5C0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FF">
        <w:rPr>
          <w:rFonts w:ascii="Times New Roman" w:hAnsi="Times New Roman" w:cs="Times New Roman"/>
          <w:sz w:val="26"/>
          <w:szCs w:val="26"/>
        </w:rPr>
        <w:t>Недостаточн</w:t>
      </w:r>
      <w:r w:rsidR="00EB0BF9" w:rsidRPr="00EB0BF9">
        <w:rPr>
          <w:rFonts w:ascii="Times New Roman" w:hAnsi="Times New Roman" w:cs="Times New Roman"/>
          <w:sz w:val="26"/>
          <w:szCs w:val="26"/>
        </w:rPr>
        <w:t>ая узнаваемость</w:t>
      </w:r>
      <w:r w:rsidRPr="005A7AFF">
        <w:rPr>
          <w:rFonts w:ascii="Times New Roman" w:hAnsi="Times New Roman" w:cs="Times New Roman"/>
          <w:sz w:val="26"/>
          <w:szCs w:val="26"/>
        </w:rPr>
        <w:t xml:space="preserve"> </w:t>
      </w:r>
      <w:r w:rsidRPr="00EB0BF9">
        <w:rPr>
          <w:rFonts w:ascii="Times New Roman" w:hAnsi="Times New Roman" w:cs="Times New Roman"/>
          <w:sz w:val="26"/>
          <w:szCs w:val="26"/>
        </w:rPr>
        <w:t>города</w:t>
      </w:r>
      <w:r w:rsidRPr="005A7AFF">
        <w:rPr>
          <w:rFonts w:ascii="Times New Roman" w:hAnsi="Times New Roman" w:cs="Times New Roman"/>
          <w:sz w:val="26"/>
          <w:szCs w:val="26"/>
        </w:rPr>
        <w:t xml:space="preserve"> </w:t>
      </w:r>
      <w:r w:rsidR="00EB0BF9" w:rsidRPr="00EB0BF9">
        <w:rPr>
          <w:rFonts w:ascii="Times New Roman" w:hAnsi="Times New Roman" w:cs="Times New Roman"/>
          <w:sz w:val="26"/>
          <w:szCs w:val="26"/>
        </w:rPr>
        <w:t>за пределами региона, негативный внешний имидж города</w:t>
      </w:r>
      <w:r w:rsidRPr="005A7AFF">
        <w:rPr>
          <w:rFonts w:ascii="Times New Roman" w:hAnsi="Times New Roman" w:cs="Times New Roman"/>
          <w:sz w:val="26"/>
          <w:szCs w:val="26"/>
        </w:rPr>
        <w:t>.</w:t>
      </w:r>
      <w:r w:rsidRPr="00EB0BF9">
        <w:rPr>
          <w:rFonts w:ascii="Times New Roman" w:hAnsi="Times New Roman" w:cs="Times New Roman"/>
          <w:sz w:val="26"/>
          <w:szCs w:val="26"/>
        </w:rPr>
        <w:t xml:space="preserve"> </w:t>
      </w:r>
      <w:r w:rsidRPr="005A7AFF">
        <w:rPr>
          <w:rFonts w:ascii="Times New Roman" w:hAnsi="Times New Roman" w:cs="Times New Roman"/>
          <w:sz w:val="26"/>
          <w:szCs w:val="26"/>
        </w:rPr>
        <w:t>Усиливающаяся конкуренция со стороны туристских центров России, а также ближнего и дальнего зарубежья.</w:t>
      </w:r>
      <w:r w:rsidRPr="00EB0B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9F22B2" w14:textId="77777777" w:rsidR="00EB0BF9" w:rsidRPr="00EB0BF9" w:rsidRDefault="00EB0BF9" w:rsidP="002C5C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002E67F" w14:textId="77777777" w:rsidR="00B0742D" w:rsidRPr="00B0742D" w:rsidRDefault="00B0742D" w:rsidP="002C5C0A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742D">
        <w:rPr>
          <w:rFonts w:ascii="Times New Roman" w:hAnsi="Times New Roman" w:cs="Times New Roman"/>
          <w:sz w:val="26"/>
          <w:szCs w:val="26"/>
          <w:u w:val="single"/>
        </w:rPr>
        <w:t>Задачи в рамках направления и ожидаемые результаты их решения:</w:t>
      </w:r>
    </w:p>
    <w:p w14:paraId="4A517C30" w14:textId="77777777" w:rsidR="00C82F92" w:rsidRDefault="00C82F92" w:rsidP="002C5C0A">
      <w:pPr>
        <w:pStyle w:val="a3"/>
        <w:numPr>
          <w:ilvl w:val="1"/>
          <w:numId w:val="2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77B04">
        <w:rPr>
          <w:rFonts w:ascii="Times New Roman" w:hAnsi="Times New Roman" w:cs="Times New Roman"/>
          <w:sz w:val="26"/>
          <w:szCs w:val="26"/>
        </w:rPr>
        <w:t xml:space="preserve">Создание условий для </w:t>
      </w:r>
      <w:r w:rsidR="00B0742D" w:rsidRPr="00E77B04">
        <w:rPr>
          <w:rFonts w:ascii="Times New Roman" w:hAnsi="Times New Roman" w:cs="Times New Roman"/>
          <w:sz w:val="26"/>
          <w:szCs w:val="26"/>
        </w:rPr>
        <w:t xml:space="preserve">привлечения и </w:t>
      </w:r>
      <w:r w:rsidRPr="00E77B04">
        <w:rPr>
          <w:rFonts w:ascii="Times New Roman" w:hAnsi="Times New Roman" w:cs="Times New Roman"/>
          <w:sz w:val="26"/>
          <w:szCs w:val="26"/>
        </w:rPr>
        <w:t xml:space="preserve">закрепления молодых кадров на территории </w:t>
      </w:r>
      <w:r w:rsidR="00B0742D" w:rsidRPr="00E77B04">
        <w:rPr>
          <w:rFonts w:ascii="Times New Roman" w:hAnsi="Times New Roman" w:cs="Times New Roman"/>
          <w:sz w:val="26"/>
          <w:szCs w:val="26"/>
        </w:rPr>
        <w:t>города</w:t>
      </w:r>
      <w:r w:rsidRPr="00E77B04">
        <w:rPr>
          <w:rFonts w:ascii="Times New Roman" w:hAnsi="Times New Roman" w:cs="Times New Roman"/>
          <w:sz w:val="26"/>
          <w:szCs w:val="26"/>
        </w:rPr>
        <w:t xml:space="preserve">, в том числе за счет повышения престижа профессионального образования, получаемого на территории </w:t>
      </w:r>
      <w:r w:rsidR="00E77B04" w:rsidRPr="00E77B04">
        <w:rPr>
          <w:rFonts w:ascii="Times New Roman" w:hAnsi="Times New Roman" w:cs="Times New Roman"/>
          <w:sz w:val="26"/>
          <w:szCs w:val="26"/>
        </w:rPr>
        <w:t>города</w:t>
      </w:r>
      <w:r w:rsidRPr="00E77B04">
        <w:rPr>
          <w:rFonts w:ascii="Times New Roman" w:hAnsi="Times New Roman" w:cs="Times New Roman"/>
          <w:sz w:val="26"/>
          <w:szCs w:val="26"/>
        </w:rPr>
        <w:t>.</w:t>
      </w:r>
    </w:p>
    <w:p w14:paraId="3316266A" w14:textId="1D88BEFC" w:rsidR="00E77B04" w:rsidRPr="0040109D" w:rsidRDefault="00E77B04" w:rsidP="002C5C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</w:t>
      </w:r>
      <w:r w:rsidRPr="00E77B04">
        <w:rPr>
          <w:rFonts w:ascii="Times New Roman" w:hAnsi="Times New Roman" w:cs="Times New Roman"/>
          <w:sz w:val="26"/>
          <w:szCs w:val="26"/>
        </w:rPr>
        <w:t xml:space="preserve"> увеличить </w:t>
      </w:r>
      <w:r w:rsidRPr="0040109D">
        <w:rPr>
          <w:rFonts w:ascii="Times New Roman" w:hAnsi="Times New Roman" w:cs="Times New Roman"/>
          <w:sz w:val="26"/>
          <w:szCs w:val="26"/>
        </w:rPr>
        <w:t>численность молодых людей в возрасте от 14 до 35 лет, проживающих на территории города</w:t>
      </w:r>
      <w:r w:rsidR="00EB0BF9" w:rsidRPr="0040109D">
        <w:rPr>
          <w:rFonts w:ascii="Times New Roman" w:hAnsi="Times New Roman" w:cs="Times New Roman"/>
          <w:sz w:val="26"/>
          <w:szCs w:val="26"/>
        </w:rPr>
        <w:t>,</w:t>
      </w:r>
      <w:r w:rsidRPr="0040109D">
        <w:rPr>
          <w:rFonts w:ascii="Times New Roman" w:hAnsi="Times New Roman" w:cs="Times New Roman"/>
          <w:sz w:val="26"/>
          <w:szCs w:val="26"/>
        </w:rPr>
        <w:t xml:space="preserve"> с </w:t>
      </w:r>
      <w:r w:rsidR="00EB2F14" w:rsidRPr="0040109D">
        <w:rPr>
          <w:rFonts w:ascii="Times New Roman" w:hAnsi="Times New Roman" w:cs="Times New Roman"/>
          <w:sz w:val="26"/>
          <w:szCs w:val="26"/>
        </w:rPr>
        <w:t>74,1</w:t>
      </w:r>
      <w:r w:rsidRPr="0040109D">
        <w:rPr>
          <w:rFonts w:ascii="Times New Roman" w:hAnsi="Times New Roman" w:cs="Times New Roman"/>
          <w:sz w:val="26"/>
          <w:szCs w:val="26"/>
        </w:rPr>
        <w:t xml:space="preserve"> тыс.чел. в 2022 году до </w:t>
      </w:r>
      <w:r w:rsidR="00EB2F14" w:rsidRPr="0040109D">
        <w:rPr>
          <w:rFonts w:ascii="Times New Roman" w:hAnsi="Times New Roman" w:cs="Times New Roman"/>
          <w:sz w:val="26"/>
          <w:szCs w:val="26"/>
        </w:rPr>
        <w:t>79,6</w:t>
      </w:r>
      <w:r w:rsidRPr="0040109D">
        <w:rPr>
          <w:rFonts w:ascii="Times New Roman" w:hAnsi="Times New Roman" w:cs="Times New Roman"/>
          <w:sz w:val="26"/>
          <w:szCs w:val="26"/>
        </w:rPr>
        <w:t xml:space="preserve"> - в 2035.</w:t>
      </w:r>
    </w:p>
    <w:p w14:paraId="73CC7657" w14:textId="77777777" w:rsidR="00EB0BF9" w:rsidRDefault="00E77B04" w:rsidP="002C5C0A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Развитие различных видов внутреннего въездного туризма (в т.ч. промышленного и событийного). Повышение качества</w:t>
      </w:r>
      <w:r w:rsidRPr="00E77B04">
        <w:rPr>
          <w:rFonts w:ascii="Times New Roman" w:hAnsi="Times New Roman" w:cs="Times New Roman"/>
          <w:sz w:val="26"/>
          <w:szCs w:val="26"/>
        </w:rPr>
        <w:t xml:space="preserve"> туристского продукта и создание условий для продвижения туристского продукта </w:t>
      </w:r>
      <w:r w:rsidR="00EB0BF9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российском рынке</w:t>
      </w:r>
      <w:r w:rsidRPr="00E77B04">
        <w:rPr>
          <w:rFonts w:ascii="Times New Roman" w:hAnsi="Times New Roman" w:cs="Times New Roman"/>
          <w:sz w:val="26"/>
          <w:szCs w:val="26"/>
        </w:rPr>
        <w:t xml:space="preserve">, в том числе эффективное информирование о возможностях </w:t>
      </w:r>
      <w:r w:rsidR="00EB0BF9">
        <w:rPr>
          <w:rFonts w:ascii="Times New Roman" w:hAnsi="Times New Roman" w:cs="Times New Roman"/>
          <w:sz w:val="26"/>
          <w:szCs w:val="26"/>
        </w:rPr>
        <w:t>и конкурентных преимуществах города</w:t>
      </w:r>
      <w:r w:rsidRPr="00E77B04">
        <w:rPr>
          <w:rFonts w:ascii="Times New Roman" w:hAnsi="Times New Roman" w:cs="Times New Roman"/>
          <w:sz w:val="26"/>
          <w:szCs w:val="26"/>
        </w:rPr>
        <w:t xml:space="preserve"> </w:t>
      </w:r>
      <w:r w:rsidR="00EB0BF9">
        <w:rPr>
          <w:rFonts w:ascii="Times New Roman" w:hAnsi="Times New Roman" w:cs="Times New Roman"/>
          <w:sz w:val="26"/>
          <w:szCs w:val="26"/>
        </w:rPr>
        <w:t>как</w:t>
      </w:r>
      <w:r w:rsidRPr="00E77B04">
        <w:rPr>
          <w:rFonts w:ascii="Times New Roman" w:hAnsi="Times New Roman" w:cs="Times New Roman"/>
          <w:sz w:val="26"/>
          <w:szCs w:val="26"/>
        </w:rPr>
        <w:t xml:space="preserve"> потенциальных туристов</w:t>
      </w:r>
      <w:r w:rsidR="00EB0BF9">
        <w:rPr>
          <w:rFonts w:ascii="Times New Roman" w:hAnsi="Times New Roman" w:cs="Times New Roman"/>
          <w:sz w:val="26"/>
          <w:szCs w:val="26"/>
        </w:rPr>
        <w:t xml:space="preserve">, так и экскурсантов, </w:t>
      </w:r>
      <w:r w:rsidRPr="00E77B04">
        <w:rPr>
          <w:rFonts w:ascii="Times New Roman" w:hAnsi="Times New Roman" w:cs="Times New Roman"/>
          <w:sz w:val="26"/>
          <w:szCs w:val="26"/>
        </w:rPr>
        <w:t xml:space="preserve">участников </w:t>
      </w:r>
      <w:r>
        <w:rPr>
          <w:rFonts w:ascii="Times New Roman" w:hAnsi="Times New Roman" w:cs="Times New Roman"/>
          <w:sz w:val="26"/>
          <w:szCs w:val="26"/>
        </w:rPr>
        <w:t>различных</w:t>
      </w:r>
      <w:r w:rsidRPr="00E77B04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E4CC8A" w14:textId="77777777" w:rsidR="00E77B04" w:rsidRDefault="00EB0BF9" w:rsidP="002C5C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0BF9">
        <w:rPr>
          <w:rFonts w:ascii="Times New Roman" w:hAnsi="Times New Roman" w:cs="Times New Roman"/>
          <w:sz w:val="26"/>
          <w:szCs w:val="26"/>
        </w:rPr>
        <w:t>Цель</w:t>
      </w:r>
      <w:r w:rsidRPr="0040109D">
        <w:rPr>
          <w:rFonts w:ascii="Times New Roman" w:hAnsi="Times New Roman" w:cs="Times New Roman"/>
          <w:sz w:val="26"/>
          <w:szCs w:val="26"/>
        </w:rPr>
        <w:t>: увеличить количество туристов и экскурсантов с 367,3 тыс.чел./год в 2022 году до 425 – в 2035.</w:t>
      </w:r>
    </w:p>
    <w:p w14:paraId="35877106" w14:textId="77777777" w:rsidR="002C5C0A" w:rsidRPr="0040109D" w:rsidRDefault="000B2EA6" w:rsidP="000B2EA6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Создание условий для развития малого и среднего бизнеса, в том числе в части </w:t>
      </w:r>
      <w:r w:rsidRPr="000B2EA6">
        <w:rPr>
          <w:rFonts w:ascii="Times New Roman" w:hAnsi="Times New Roman" w:cs="Times New Roman"/>
          <w:sz w:val="26"/>
          <w:szCs w:val="26"/>
        </w:rPr>
        <w:t>творческого (креативного)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. Формирование конкурентоспособного разнопланового </w:t>
      </w:r>
      <w:r w:rsidRPr="0040109D">
        <w:rPr>
          <w:rFonts w:ascii="Times New Roman" w:hAnsi="Times New Roman" w:cs="Times New Roman"/>
          <w:sz w:val="26"/>
          <w:szCs w:val="26"/>
        </w:rPr>
        <w:t>рынка труда в целях обеспечения профессиональной самореализации для всех желающих.</w:t>
      </w:r>
      <w:r w:rsidR="00CD24E3" w:rsidRPr="0040109D">
        <w:rPr>
          <w:rFonts w:ascii="Times New Roman" w:hAnsi="Times New Roman" w:cs="Times New Roman"/>
          <w:sz w:val="26"/>
          <w:szCs w:val="26"/>
        </w:rPr>
        <w:t xml:space="preserve"> Развитие инвестиционной привлекательности города.</w:t>
      </w:r>
    </w:p>
    <w:p w14:paraId="2807B112" w14:textId="6232F0C2" w:rsidR="00895764" w:rsidRPr="0040109D" w:rsidRDefault="00895764" w:rsidP="008957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Цель: увеличить долю </w:t>
      </w:r>
      <w:r w:rsidR="00656E03" w:rsidRPr="0040109D">
        <w:rPr>
          <w:rFonts w:ascii="Times New Roman" w:hAnsi="Times New Roman" w:cs="Times New Roman"/>
          <w:sz w:val="26"/>
          <w:szCs w:val="26"/>
        </w:rPr>
        <w:t>креативной экономики</w:t>
      </w:r>
      <w:r w:rsidRPr="0040109D">
        <w:rPr>
          <w:rFonts w:ascii="Times New Roman" w:hAnsi="Times New Roman" w:cs="Times New Roman"/>
          <w:sz w:val="26"/>
          <w:szCs w:val="26"/>
        </w:rPr>
        <w:t xml:space="preserve"> к 2035 году</w:t>
      </w:r>
      <w:r w:rsidR="003D43F6" w:rsidRPr="0040109D">
        <w:rPr>
          <w:rFonts w:ascii="Times New Roman" w:hAnsi="Times New Roman" w:cs="Times New Roman"/>
          <w:sz w:val="26"/>
          <w:szCs w:val="26"/>
        </w:rPr>
        <w:t xml:space="preserve"> до 15 процентов</w:t>
      </w:r>
      <w:r w:rsidRPr="0040109D">
        <w:rPr>
          <w:rFonts w:ascii="Times New Roman" w:hAnsi="Times New Roman" w:cs="Times New Roman"/>
          <w:sz w:val="26"/>
          <w:szCs w:val="26"/>
        </w:rPr>
        <w:t>.</w:t>
      </w:r>
      <w:r w:rsidR="003D43F6" w:rsidRPr="004010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20DABA" w14:textId="77777777" w:rsidR="007A1159" w:rsidRPr="001B4477" w:rsidRDefault="007A1159" w:rsidP="001B4477">
      <w:pPr>
        <w:pStyle w:val="ConsPlusNormal"/>
        <w:numPr>
          <w:ilvl w:val="0"/>
          <w:numId w:val="21"/>
        </w:numPr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477">
        <w:rPr>
          <w:rFonts w:ascii="Times New Roman" w:hAnsi="Times New Roman" w:cs="Times New Roman"/>
          <w:b/>
          <w:sz w:val="26"/>
          <w:szCs w:val="26"/>
        </w:rPr>
        <w:t>Стабилизация оттока населения</w:t>
      </w:r>
    </w:p>
    <w:p w14:paraId="6973ED94" w14:textId="77777777" w:rsidR="001B4477" w:rsidRPr="001B4477" w:rsidRDefault="001B4477" w:rsidP="001B4477">
      <w:pPr>
        <w:pStyle w:val="ConsPlusNormal"/>
        <w:ind w:left="720" w:hanging="294"/>
        <w:jc w:val="both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1B447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Ключевые вызовы, влияющие на достижение стратегической цели:</w:t>
      </w:r>
    </w:p>
    <w:p w14:paraId="1F6E4911" w14:textId="77777777" w:rsidR="001B4477" w:rsidRDefault="005020E0" w:rsidP="001B4477">
      <w:pPr>
        <w:pStyle w:val="ConsPlusNormal"/>
        <w:numPr>
          <w:ilvl w:val="0"/>
          <w:numId w:val="32"/>
        </w:numPr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CD24E3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Отток в крупные </w:t>
      </w:r>
      <w:r w:rsid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</w:t>
      </w:r>
      <w:r w:rsidR="00CD24E3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талантливых детей после завершения общего образования. Высокий риск их невозврата в </w:t>
      </w:r>
      <w:r w:rsidR="001B4477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</w:t>
      </w:r>
      <w:r w:rsidR="00CD24E3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дальнейшего проживания и трудоустройства</w:t>
      </w:r>
      <w:r w:rsid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64F5E624" w14:textId="77777777" w:rsidR="00B252CC" w:rsidRPr="001B4477" w:rsidRDefault="005020E0" w:rsidP="001B4477">
      <w:pPr>
        <w:pStyle w:val="ConsPlusNormal"/>
        <w:numPr>
          <w:ilvl w:val="0"/>
          <w:numId w:val="32"/>
        </w:numPr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Неравномерная обеспеченность жителей </w:t>
      </w:r>
      <w:r w:rsidR="00B252CC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социальной инфраструктур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="00B252CC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районам горо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B252CC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а. Недостаточность инфраструктуры для отдельных целевых групп (н.п. подростки и молодежь)</w:t>
      </w:r>
      <w:r w:rsidR="0094497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488AF288" w14:textId="77777777" w:rsidR="005822E1" w:rsidRPr="001B4477" w:rsidRDefault="005020E0" w:rsidP="005020E0">
      <w:pPr>
        <w:pStyle w:val="ConsPlusNormal"/>
        <w:numPr>
          <w:ilvl w:val="0"/>
          <w:numId w:val="32"/>
        </w:numPr>
        <w:ind w:left="0" w:firstLine="425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Н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аличие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города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экологически-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"грязных" производств,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негативный экологический внутренний имидж города, 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низк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 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экологическ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ая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культур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населения.</w:t>
      </w:r>
      <w:r w:rsidR="009449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Недостаток озелененных пространств, особенно в Зашекснинском районе.</w:t>
      </w:r>
    </w:p>
    <w:p w14:paraId="15872420" w14:textId="77777777" w:rsidR="00CD24E3" w:rsidRPr="001B4477" w:rsidRDefault="005020E0" w:rsidP="00555744">
      <w:pPr>
        <w:pStyle w:val="ConsPlusNormal"/>
        <w:numPr>
          <w:ilvl w:val="0"/>
          <w:numId w:val="32"/>
        </w:numPr>
        <w:ind w:left="0" w:firstLine="425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CD24E3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Рост активности жителей в решении вопросов местного значения, управления городом. Люди выдвигают инициативы, хотят быть услышанными, хотят</w:t>
      </w:r>
      <w:r w:rsidR="005822E1" w:rsidRPr="001B44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участвовать в принятии и реализации решений по развитию города.</w:t>
      </w:r>
    </w:p>
    <w:p w14:paraId="7C81957F" w14:textId="77777777" w:rsidR="00B252CC" w:rsidRPr="00555744" w:rsidRDefault="00555744" w:rsidP="00555744">
      <w:pPr>
        <w:pStyle w:val="ConsPlusNormal"/>
        <w:ind w:left="720" w:hanging="29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5744">
        <w:rPr>
          <w:rFonts w:ascii="Times New Roman" w:hAnsi="Times New Roman" w:cs="Times New Roman"/>
          <w:sz w:val="26"/>
          <w:szCs w:val="26"/>
          <w:u w:val="single"/>
        </w:rPr>
        <w:t>Задачи в рамках направления и ожидаемые результаты их решения:</w:t>
      </w:r>
    </w:p>
    <w:p w14:paraId="125119FB" w14:textId="77777777" w:rsidR="00215E5F" w:rsidRDefault="00215E5F" w:rsidP="00555744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5744">
        <w:rPr>
          <w:rFonts w:ascii="Times New Roman" w:hAnsi="Times New Roman" w:cs="Times New Roman"/>
          <w:sz w:val="26"/>
          <w:szCs w:val="26"/>
        </w:rPr>
        <w:t>Создание функциональной и пространственно</w:t>
      </w:r>
      <w:r w:rsidR="00555744" w:rsidRPr="00555744">
        <w:rPr>
          <w:rFonts w:ascii="Times New Roman" w:hAnsi="Times New Roman" w:cs="Times New Roman"/>
          <w:sz w:val="26"/>
          <w:szCs w:val="26"/>
        </w:rPr>
        <w:t>-</w:t>
      </w:r>
      <w:r w:rsidRPr="00555744">
        <w:rPr>
          <w:rFonts w:ascii="Times New Roman" w:hAnsi="Times New Roman" w:cs="Times New Roman"/>
          <w:sz w:val="26"/>
          <w:szCs w:val="26"/>
        </w:rPr>
        <w:t xml:space="preserve"> сбалансированной городской среды</w:t>
      </w:r>
      <w:r w:rsidR="00555744" w:rsidRPr="00555744">
        <w:rPr>
          <w:rFonts w:ascii="Times New Roman" w:hAnsi="Times New Roman" w:cs="Times New Roman"/>
          <w:sz w:val="26"/>
          <w:szCs w:val="26"/>
        </w:rPr>
        <w:t xml:space="preserve"> с учетом полноценной обеспеченности жителей с</w:t>
      </w:r>
      <w:r w:rsidR="00C82F92" w:rsidRPr="00555744">
        <w:rPr>
          <w:rFonts w:ascii="Times New Roman" w:hAnsi="Times New Roman" w:cs="Times New Roman"/>
          <w:sz w:val="26"/>
          <w:szCs w:val="26"/>
        </w:rPr>
        <w:t>оциальн</w:t>
      </w:r>
      <w:r w:rsidR="00555744" w:rsidRPr="00555744">
        <w:rPr>
          <w:rFonts w:ascii="Times New Roman" w:hAnsi="Times New Roman" w:cs="Times New Roman"/>
          <w:sz w:val="26"/>
          <w:szCs w:val="26"/>
        </w:rPr>
        <w:t>ой</w:t>
      </w:r>
      <w:r w:rsidR="00C82F92" w:rsidRPr="00555744">
        <w:rPr>
          <w:rFonts w:ascii="Times New Roman" w:hAnsi="Times New Roman" w:cs="Times New Roman"/>
          <w:sz w:val="26"/>
          <w:szCs w:val="26"/>
        </w:rPr>
        <w:t xml:space="preserve">, </w:t>
      </w:r>
      <w:r w:rsidR="00555744" w:rsidRPr="00555744">
        <w:rPr>
          <w:rFonts w:ascii="Times New Roman" w:hAnsi="Times New Roman" w:cs="Times New Roman"/>
          <w:sz w:val="26"/>
          <w:szCs w:val="26"/>
        </w:rPr>
        <w:t xml:space="preserve">жилищной, </w:t>
      </w:r>
      <w:r w:rsidR="00C82F92" w:rsidRPr="00555744">
        <w:rPr>
          <w:rFonts w:ascii="Times New Roman" w:hAnsi="Times New Roman" w:cs="Times New Roman"/>
          <w:sz w:val="26"/>
          <w:szCs w:val="26"/>
        </w:rPr>
        <w:t>коммунальн</w:t>
      </w:r>
      <w:r w:rsidR="00555744" w:rsidRPr="00555744">
        <w:rPr>
          <w:rFonts w:ascii="Times New Roman" w:hAnsi="Times New Roman" w:cs="Times New Roman"/>
          <w:sz w:val="26"/>
          <w:szCs w:val="26"/>
        </w:rPr>
        <w:t>ой</w:t>
      </w:r>
      <w:r w:rsidR="00C82F92" w:rsidRPr="00555744">
        <w:rPr>
          <w:rFonts w:ascii="Times New Roman" w:hAnsi="Times New Roman" w:cs="Times New Roman"/>
          <w:sz w:val="26"/>
          <w:szCs w:val="26"/>
        </w:rPr>
        <w:t>, транспортн</w:t>
      </w:r>
      <w:r w:rsidR="00555744" w:rsidRPr="00555744">
        <w:rPr>
          <w:rFonts w:ascii="Times New Roman" w:hAnsi="Times New Roman" w:cs="Times New Roman"/>
          <w:sz w:val="26"/>
          <w:szCs w:val="26"/>
        </w:rPr>
        <w:t>ой и рекреационной</w:t>
      </w:r>
      <w:r w:rsidR="00C82F92" w:rsidRPr="00555744">
        <w:rPr>
          <w:rFonts w:ascii="Times New Roman" w:hAnsi="Times New Roman" w:cs="Times New Roman"/>
          <w:sz w:val="26"/>
          <w:szCs w:val="26"/>
        </w:rPr>
        <w:t xml:space="preserve"> инфраструктур</w:t>
      </w:r>
      <w:r w:rsidR="00555744" w:rsidRPr="00555744">
        <w:rPr>
          <w:rFonts w:ascii="Times New Roman" w:hAnsi="Times New Roman" w:cs="Times New Roman"/>
          <w:sz w:val="26"/>
          <w:szCs w:val="26"/>
        </w:rPr>
        <w:t>ой</w:t>
      </w:r>
      <w:r w:rsidR="00CD24E3" w:rsidRPr="00555744">
        <w:rPr>
          <w:rFonts w:ascii="Times New Roman" w:hAnsi="Times New Roman" w:cs="Times New Roman"/>
          <w:sz w:val="26"/>
          <w:szCs w:val="26"/>
        </w:rPr>
        <w:t xml:space="preserve">. </w:t>
      </w:r>
      <w:r w:rsidR="00555744" w:rsidRPr="00555744">
        <w:rPr>
          <w:rFonts w:ascii="Times New Roman" w:hAnsi="Times New Roman" w:cs="Times New Roman"/>
          <w:sz w:val="26"/>
          <w:szCs w:val="26"/>
        </w:rPr>
        <w:t>В</w:t>
      </w:r>
      <w:r w:rsidR="00CD24E3" w:rsidRPr="00555744">
        <w:rPr>
          <w:rFonts w:ascii="Times New Roman" w:hAnsi="Times New Roman" w:cs="Times New Roman"/>
          <w:sz w:val="26"/>
          <w:szCs w:val="26"/>
        </w:rPr>
        <w:t>недрени</w:t>
      </w:r>
      <w:r w:rsidR="00555744" w:rsidRPr="00555744">
        <w:rPr>
          <w:rFonts w:ascii="Times New Roman" w:hAnsi="Times New Roman" w:cs="Times New Roman"/>
          <w:sz w:val="26"/>
          <w:szCs w:val="26"/>
        </w:rPr>
        <w:t>е</w:t>
      </w:r>
      <w:r w:rsidR="00CD24E3" w:rsidRPr="00555744">
        <w:rPr>
          <w:rFonts w:ascii="Times New Roman" w:hAnsi="Times New Roman" w:cs="Times New Roman"/>
          <w:sz w:val="26"/>
          <w:szCs w:val="26"/>
        </w:rPr>
        <w:t xml:space="preserve"> цифровых технологий в</w:t>
      </w:r>
      <w:r w:rsidR="00555744" w:rsidRPr="00555744">
        <w:rPr>
          <w:rFonts w:ascii="Times New Roman" w:hAnsi="Times New Roman" w:cs="Times New Roman"/>
          <w:sz w:val="26"/>
          <w:szCs w:val="26"/>
        </w:rPr>
        <w:t>о всех</w:t>
      </w:r>
      <w:r w:rsidR="00CD24E3" w:rsidRPr="00555744">
        <w:rPr>
          <w:rFonts w:ascii="Times New Roman" w:hAnsi="Times New Roman" w:cs="Times New Roman"/>
          <w:sz w:val="26"/>
          <w:szCs w:val="26"/>
        </w:rPr>
        <w:t xml:space="preserve"> </w:t>
      </w:r>
      <w:r w:rsidR="00555744" w:rsidRPr="00555744">
        <w:rPr>
          <w:rFonts w:ascii="Times New Roman" w:hAnsi="Times New Roman" w:cs="Times New Roman"/>
          <w:sz w:val="26"/>
          <w:szCs w:val="26"/>
        </w:rPr>
        <w:t>сферах жизнедеятельности города.</w:t>
      </w:r>
    </w:p>
    <w:p w14:paraId="4C5E7AF0" w14:textId="2835D423" w:rsidR="00555744" w:rsidRPr="00555744" w:rsidRDefault="00555744" w:rsidP="0094497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рост индекса качества городской </w:t>
      </w:r>
      <w:r w:rsidRPr="008D4000">
        <w:rPr>
          <w:rFonts w:ascii="Times New Roman" w:hAnsi="Times New Roman" w:cs="Times New Roman"/>
          <w:sz w:val="26"/>
          <w:szCs w:val="26"/>
        </w:rPr>
        <w:t>среды с 2</w:t>
      </w:r>
      <w:r w:rsidR="00435BAD" w:rsidRPr="008D4000">
        <w:rPr>
          <w:rFonts w:ascii="Times New Roman" w:hAnsi="Times New Roman" w:cs="Times New Roman"/>
          <w:sz w:val="26"/>
          <w:szCs w:val="26"/>
        </w:rPr>
        <w:t>26</w:t>
      </w:r>
      <w:r w:rsidRPr="008D4000">
        <w:rPr>
          <w:rFonts w:ascii="Times New Roman" w:hAnsi="Times New Roman" w:cs="Times New Roman"/>
          <w:sz w:val="26"/>
          <w:szCs w:val="26"/>
        </w:rPr>
        <w:t xml:space="preserve"> баллов </w:t>
      </w:r>
      <w:r>
        <w:rPr>
          <w:rFonts w:ascii="Times New Roman" w:hAnsi="Times New Roman" w:cs="Times New Roman"/>
          <w:sz w:val="26"/>
          <w:szCs w:val="26"/>
        </w:rPr>
        <w:t>в 2022 году до 270 – в 2035.</w:t>
      </w:r>
    </w:p>
    <w:p w14:paraId="5F9F3156" w14:textId="77777777" w:rsidR="00B252CC" w:rsidRDefault="00B252CC" w:rsidP="00555744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252CC">
        <w:rPr>
          <w:rFonts w:ascii="Times New Roman" w:hAnsi="Times New Roman" w:cs="Times New Roman"/>
          <w:sz w:val="26"/>
          <w:szCs w:val="26"/>
        </w:rPr>
        <w:t>Обеспечение экологической устойчивости и повышение экологической безопасности систем жизнедеятельности, формирование у жителей города экологического мировоззрения и культуры.</w:t>
      </w:r>
      <w:r>
        <w:rPr>
          <w:rFonts w:ascii="Times New Roman" w:hAnsi="Times New Roman" w:cs="Times New Roman"/>
          <w:sz w:val="26"/>
          <w:szCs w:val="26"/>
        </w:rPr>
        <w:t xml:space="preserve"> Создание водно-зеленого каркаса города.</w:t>
      </w:r>
    </w:p>
    <w:p w14:paraId="79349C83" w14:textId="77777777" w:rsidR="00555744" w:rsidRPr="00555744" w:rsidRDefault="00555744" w:rsidP="00E059A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</w:t>
      </w:r>
      <w:r w:rsidRPr="0040109D">
        <w:rPr>
          <w:rFonts w:ascii="Times New Roman" w:hAnsi="Times New Roman" w:cs="Times New Roman"/>
          <w:sz w:val="26"/>
          <w:szCs w:val="26"/>
        </w:rPr>
        <w:t>увелич</w:t>
      </w:r>
      <w:r w:rsidR="00E059AF" w:rsidRPr="0040109D">
        <w:rPr>
          <w:rFonts w:ascii="Times New Roman" w:hAnsi="Times New Roman" w:cs="Times New Roman"/>
          <w:sz w:val="26"/>
          <w:szCs w:val="26"/>
        </w:rPr>
        <w:t>ить</w:t>
      </w:r>
      <w:r w:rsidRPr="0040109D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E059AF" w:rsidRPr="0040109D">
        <w:rPr>
          <w:rFonts w:ascii="Times New Roman" w:hAnsi="Times New Roman" w:cs="Times New Roman"/>
          <w:sz w:val="26"/>
          <w:szCs w:val="26"/>
        </w:rPr>
        <w:t>ь</w:t>
      </w:r>
      <w:r w:rsidRPr="0040109D">
        <w:rPr>
          <w:rFonts w:ascii="Times New Roman" w:hAnsi="Times New Roman" w:cs="Times New Roman"/>
          <w:sz w:val="26"/>
          <w:szCs w:val="26"/>
        </w:rPr>
        <w:t xml:space="preserve"> озеленения города с 15 кв.м. на 1 жителя в </w:t>
      </w:r>
      <w:r w:rsidR="00E059AF" w:rsidRPr="0040109D">
        <w:rPr>
          <w:rFonts w:ascii="Times New Roman" w:hAnsi="Times New Roman" w:cs="Times New Roman"/>
          <w:sz w:val="26"/>
          <w:szCs w:val="26"/>
        </w:rPr>
        <w:t>2022 году до 30 – в 2035.</w:t>
      </w:r>
    </w:p>
    <w:p w14:paraId="7265397C" w14:textId="77777777" w:rsidR="00215E5F" w:rsidRDefault="00555744" w:rsidP="00126B48">
      <w:pPr>
        <w:pStyle w:val="a3"/>
        <w:numPr>
          <w:ilvl w:val="1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качества управления городом за счет максимальной открытости власти, </w:t>
      </w:r>
      <w:r w:rsidR="00215E5F" w:rsidRPr="00555744">
        <w:rPr>
          <w:rFonts w:ascii="Times New Roman" w:hAnsi="Times New Roman" w:cs="Times New Roman"/>
          <w:sz w:val="26"/>
          <w:szCs w:val="26"/>
        </w:rPr>
        <w:t>создания правовых, экономических и организационных условий для развития гражданских инициатив, сотрудничества органов местного самоуправления с гражданским обществом, общественными объединениями.</w:t>
      </w:r>
    </w:p>
    <w:p w14:paraId="305B3977" w14:textId="77777777" w:rsidR="00555744" w:rsidRDefault="00555744" w:rsidP="00E059A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</w:t>
      </w:r>
      <w:r w:rsidR="00E059AF">
        <w:rPr>
          <w:rFonts w:ascii="Times New Roman" w:hAnsi="Times New Roman" w:cs="Times New Roman"/>
          <w:sz w:val="26"/>
          <w:szCs w:val="26"/>
        </w:rPr>
        <w:t xml:space="preserve"> рост оценки горожанами доверия к муниципальной власти с 57,2 баллов в 2022 году до 65 – в 2035.</w:t>
      </w:r>
    </w:p>
    <w:p w14:paraId="5B79517C" w14:textId="77777777" w:rsidR="003F0BA7" w:rsidRDefault="00DC7C86" w:rsidP="00DC7C86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eastAsiaTheme="majorEastAsia" w:hAnsi="Times New Roman" w:cstheme="majorBidi"/>
          <w:sz w:val="26"/>
          <w:szCs w:val="32"/>
        </w:rPr>
      </w:pPr>
      <w:r>
        <w:rPr>
          <w:rFonts w:ascii="Times New Roman" w:eastAsiaTheme="majorEastAsia" w:hAnsi="Times New Roman" w:cstheme="majorBidi"/>
          <w:sz w:val="26"/>
          <w:szCs w:val="32"/>
        </w:rPr>
        <w:t>Сводный перечень о</w:t>
      </w:r>
      <w:r w:rsidRPr="00DC7C86">
        <w:rPr>
          <w:rFonts w:ascii="Times New Roman" w:eastAsiaTheme="majorEastAsia" w:hAnsi="Times New Roman" w:cstheme="majorBidi"/>
          <w:sz w:val="26"/>
          <w:szCs w:val="32"/>
        </w:rPr>
        <w:t>жидаемы</w:t>
      </w:r>
      <w:r>
        <w:rPr>
          <w:rFonts w:ascii="Times New Roman" w:eastAsiaTheme="majorEastAsia" w:hAnsi="Times New Roman" w:cstheme="majorBidi"/>
          <w:sz w:val="26"/>
          <w:szCs w:val="32"/>
        </w:rPr>
        <w:t>х</w:t>
      </w:r>
      <w:r w:rsidRPr="00DC7C86">
        <w:rPr>
          <w:rFonts w:ascii="Times New Roman" w:eastAsiaTheme="majorEastAsia" w:hAnsi="Times New Roman" w:cstheme="majorBidi"/>
          <w:sz w:val="26"/>
          <w:szCs w:val="32"/>
        </w:rPr>
        <w:t xml:space="preserve"> результат</w:t>
      </w:r>
      <w:r>
        <w:rPr>
          <w:rFonts w:ascii="Times New Roman" w:eastAsiaTheme="majorEastAsia" w:hAnsi="Times New Roman" w:cstheme="majorBidi"/>
          <w:sz w:val="26"/>
          <w:szCs w:val="32"/>
        </w:rPr>
        <w:t>ов</w:t>
      </w:r>
      <w:r w:rsidRPr="00DC7C86">
        <w:rPr>
          <w:rFonts w:ascii="Times New Roman" w:eastAsiaTheme="majorEastAsia" w:hAnsi="Times New Roman" w:cstheme="majorBidi"/>
          <w:sz w:val="26"/>
          <w:szCs w:val="32"/>
        </w:rPr>
        <w:t xml:space="preserve"> реализации </w:t>
      </w:r>
      <w:r>
        <w:rPr>
          <w:rFonts w:ascii="Times New Roman" w:eastAsiaTheme="majorEastAsia" w:hAnsi="Times New Roman" w:cstheme="majorBidi"/>
          <w:sz w:val="26"/>
          <w:szCs w:val="32"/>
        </w:rPr>
        <w:t>С</w:t>
      </w:r>
      <w:r w:rsidRPr="00DC7C86">
        <w:rPr>
          <w:rFonts w:ascii="Times New Roman" w:eastAsiaTheme="majorEastAsia" w:hAnsi="Times New Roman" w:cstheme="majorBidi"/>
          <w:sz w:val="26"/>
          <w:szCs w:val="32"/>
        </w:rPr>
        <w:t>тратегии</w:t>
      </w:r>
      <w:r>
        <w:rPr>
          <w:rFonts w:ascii="Times New Roman" w:eastAsiaTheme="majorEastAsia" w:hAnsi="Times New Roman" w:cstheme="majorBidi"/>
          <w:sz w:val="26"/>
          <w:szCs w:val="32"/>
        </w:rPr>
        <w:t xml:space="preserve">-2035 приведен в Приложении 1. </w:t>
      </w:r>
    </w:p>
    <w:p w14:paraId="5837EB52" w14:textId="77777777" w:rsidR="00DC7C86" w:rsidRPr="00567434" w:rsidRDefault="00DC7C86" w:rsidP="00DC7C86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</w:p>
    <w:p w14:paraId="64A9D5B4" w14:textId="77777777" w:rsidR="00567434" w:rsidRDefault="00AA240F" w:rsidP="00AA240F">
      <w:pPr>
        <w:pStyle w:val="af1"/>
        <w:numPr>
          <w:ilvl w:val="0"/>
          <w:numId w:val="11"/>
        </w:numPr>
        <w:spacing w:line="240" w:lineRule="auto"/>
      </w:pPr>
      <w:bookmarkStart w:id="7" w:name="_Toc129951956"/>
      <w:r>
        <w:t xml:space="preserve">ЭТАПЫ И </w:t>
      </w:r>
      <w:r w:rsidR="0083012E">
        <w:t xml:space="preserve">МЕХАНИЗМЫ </w:t>
      </w:r>
      <w:r w:rsidR="00D51977" w:rsidRPr="00006643">
        <w:t>РЕАЛИЗАЦИИ СТРАТЕГИИ</w:t>
      </w:r>
      <w:r w:rsidR="00895764">
        <w:t xml:space="preserve">, </w:t>
      </w:r>
    </w:p>
    <w:p w14:paraId="744B8A7E" w14:textId="281C670B" w:rsidR="00D51977" w:rsidRDefault="00895764" w:rsidP="00567434">
      <w:pPr>
        <w:pStyle w:val="af1"/>
        <w:spacing w:line="240" w:lineRule="auto"/>
        <w:ind w:left="360"/>
      </w:pPr>
      <w:r w:rsidRPr="00006643">
        <w:t>ПРОЕКТНЫЙ ПОДХОД</w:t>
      </w:r>
      <w:bookmarkEnd w:id="7"/>
    </w:p>
    <w:p w14:paraId="110CFE96" w14:textId="77777777" w:rsidR="00DC7C86" w:rsidRPr="00567434" w:rsidRDefault="00DC7C86" w:rsidP="00DC7C86">
      <w:pPr>
        <w:pStyle w:val="af1"/>
        <w:spacing w:line="240" w:lineRule="auto"/>
        <w:rPr>
          <w:sz w:val="16"/>
          <w:szCs w:val="16"/>
        </w:rPr>
      </w:pPr>
    </w:p>
    <w:p w14:paraId="3A8F68E1" w14:textId="77777777" w:rsidR="00AA240F" w:rsidRPr="0040109D" w:rsidRDefault="00AA240F" w:rsidP="003B6A2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</w:t>
      </w:r>
      <w:r w:rsidRPr="00AA240F">
        <w:rPr>
          <w:rFonts w:ascii="Times New Roman" w:hAnsi="Times New Roman" w:cs="Times New Roman"/>
          <w:sz w:val="26"/>
          <w:szCs w:val="26"/>
        </w:rPr>
        <w:t>ализаци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A240F">
        <w:rPr>
          <w:rFonts w:ascii="Times New Roman" w:hAnsi="Times New Roman" w:cs="Times New Roman"/>
          <w:sz w:val="26"/>
          <w:szCs w:val="26"/>
        </w:rPr>
        <w:t xml:space="preserve"> Стратегии-20</w:t>
      </w:r>
      <w:r>
        <w:rPr>
          <w:rFonts w:ascii="Times New Roman" w:hAnsi="Times New Roman" w:cs="Times New Roman"/>
          <w:sz w:val="26"/>
          <w:szCs w:val="26"/>
        </w:rPr>
        <w:t xml:space="preserve">35 </w:t>
      </w:r>
      <w:r w:rsidRPr="0040109D">
        <w:rPr>
          <w:rFonts w:ascii="Times New Roman" w:hAnsi="Times New Roman" w:cs="Times New Roman"/>
          <w:sz w:val="26"/>
          <w:szCs w:val="26"/>
        </w:rPr>
        <w:t xml:space="preserve">предлагается разбить на следующие </w:t>
      </w:r>
      <w:r w:rsidR="003B6A24" w:rsidRPr="0040109D">
        <w:rPr>
          <w:rFonts w:ascii="Times New Roman" w:hAnsi="Times New Roman" w:cs="Times New Roman"/>
          <w:sz w:val="26"/>
          <w:szCs w:val="26"/>
        </w:rPr>
        <w:t>этапы:</w:t>
      </w:r>
    </w:p>
    <w:p w14:paraId="2AB755E8" w14:textId="77777777" w:rsidR="00AA240F" w:rsidRPr="0040109D" w:rsidRDefault="00AA240F" w:rsidP="003B6A2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первый этап (организационно-переходный) – 2023-2024 годы; </w:t>
      </w:r>
    </w:p>
    <w:p w14:paraId="56677AC6" w14:textId="1D5BAC71" w:rsidR="00AA240F" w:rsidRPr="0040109D" w:rsidRDefault="00AA240F" w:rsidP="003B6A2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второй этап (</w:t>
      </w:r>
      <w:r w:rsidR="003B6A24" w:rsidRPr="0040109D">
        <w:rPr>
          <w:rFonts w:ascii="Times New Roman" w:hAnsi="Times New Roman" w:cs="Times New Roman"/>
          <w:sz w:val="26"/>
          <w:szCs w:val="26"/>
        </w:rPr>
        <w:t>основные достижения</w:t>
      </w:r>
      <w:r w:rsidR="00062911" w:rsidRPr="0040109D">
        <w:rPr>
          <w:rFonts w:ascii="Times New Roman" w:hAnsi="Times New Roman" w:cs="Times New Roman"/>
          <w:sz w:val="26"/>
          <w:szCs w:val="26"/>
        </w:rPr>
        <w:t>) – 2025-2029</w:t>
      </w:r>
      <w:r w:rsidRPr="0040109D">
        <w:rPr>
          <w:rFonts w:ascii="Times New Roman" w:hAnsi="Times New Roman" w:cs="Times New Roman"/>
          <w:sz w:val="26"/>
          <w:szCs w:val="26"/>
        </w:rPr>
        <w:t xml:space="preserve"> годы; </w:t>
      </w:r>
    </w:p>
    <w:p w14:paraId="5ADDE16F" w14:textId="77777777" w:rsidR="00AA240F" w:rsidRPr="0040109D" w:rsidRDefault="00AA240F" w:rsidP="003B6A2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третий этап (укрепление </w:t>
      </w:r>
      <w:r w:rsidR="003B6A24" w:rsidRPr="0040109D">
        <w:rPr>
          <w:rFonts w:ascii="Times New Roman" w:hAnsi="Times New Roman" w:cs="Times New Roman"/>
          <w:sz w:val="26"/>
          <w:szCs w:val="26"/>
        </w:rPr>
        <w:t xml:space="preserve">и развитие </w:t>
      </w:r>
      <w:r w:rsidRPr="0040109D">
        <w:rPr>
          <w:rFonts w:ascii="Times New Roman" w:hAnsi="Times New Roman" w:cs="Times New Roman"/>
          <w:sz w:val="26"/>
          <w:szCs w:val="26"/>
        </w:rPr>
        <w:t>успеха) – 2030-2035 годы.</w:t>
      </w:r>
    </w:p>
    <w:p w14:paraId="5CC5C372" w14:textId="4041A4E9" w:rsidR="00950361" w:rsidRPr="0040109D" w:rsidRDefault="00950361" w:rsidP="00DC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Механизмами реализации Стратегии</w:t>
      </w:r>
      <w:r w:rsidR="008E0961" w:rsidRPr="0040109D">
        <w:rPr>
          <w:rFonts w:ascii="Times New Roman" w:hAnsi="Times New Roman" w:cs="Times New Roman"/>
          <w:sz w:val="26"/>
          <w:szCs w:val="26"/>
        </w:rPr>
        <w:t xml:space="preserve">-2035 </w:t>
      </w:r>
      <w:r w:rsidRPr="0040109D">
        <w:rPr>
          <w:rFonts w:ascii="Times New Roman" w:hAnsi="Times New Roman" w:cs="Times New Roman"/>
          <w:sz w:val="26"/>
          <w:szCs w:val="26"/>
        </w:rPr>
        <w:t xml:space="preserve">являются: </w:t>
      </w:r>
      <w:r w:rsidR="0053264A" w:rsidRPr="0040109D">
        <w:rPr>
          <w:rFonts w:ascii="Times New Roman" w:hAnsi="Times New Roman" w:cs="Times New Roman"/>
          <w:sz w:val="26"/>
          <w:szCs w:val="26"/>
        </w:rPr>
        <w:t>флагманские проекты, муниципальные программы.</w:t>
      </w:r>
    </w:p>
    <w:p w14:paraId="29E7C49B" w14:textId="77777777" w:rsidR="00E059AF" w:rsidRPr="0040109D" w:rsidRDefault="0053264A" w:rsidP="00E0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b/>
          <w:sz w:val="26"/>
          <w:szCs w:val="26"/>
        </w:rPr>
        <w:t>Ф</w:t>
      </w:r>
      <w:r w:rsidR="00950361" w:rsidRPr="0040109D">
        <w:rPr>
          <w:rFonts w:ascii="Times New Roman" w:hAnsi="Times New Roman" w:cs="Times New Roman"/>
          <w:b/>
          <w:sz w:val="26"/>
          <w:szCs w:val="26"/>
        </w:rPr>
        <w:t>лагманский проект</w:t>
      </w:r>
      <w:r w:rsidR="00950361" w:rsidRPr="0040109D">
        <w:rPr>
          <w:rFonts w:ascii="Times New Roman" w:hAnsi="Times New Roman" w:cs="Times New Roman"/>
          <w:sz w:val="26"/>
          <w:szCs w:val="26"/>
        </w:rPr>
        <w:t xml:space="preserve"> (далее ФП) – масштабный комплексный проект, оказывающий значительное влияние на развитие муниципального образования. </w:t>
      </w:r>
      <w:r w:rsidRPr="0040109D">
        <w:rPr>
          <w:rFonts w:ascii="Times New Roman" w:hAnsi="Times New Roman" w:cs="Times New Roman"/>
          <w:sz w:val="26"/>
          <w:szCs w:val="26"/>
        </w:rPr>
        <w:t xml:space="preserve">Флагманский проект позволяет одновременно решить несколько стратегических задач, </w:t>
      </w:r>
      <w:r w:rsidR="001A488D" w:rsidRPr="0040109D">
        <w:rPr>
          <w:rFonts w:ascii="Times New Roman" w:hAnsi="Times New Roman" w:cs="Times New Roman"/>
          <w:sz w:val="26"/>
          <w:szCs w:val="26"/>
        </w:rPr>
        <w:t xml:space="preserve">служит </w:t>
      </w:r>
      <w:r w:rsidR="001A488D" w:rsidRPr="0040109D">
        <w:rPr>
          <w:rFonts w:ascii="Times New Roman" w:hAnsi="Times New Roman" w:cs="Times New Roman"/>
          <w:sz w:val="26"/>
          <w:szCs w:val="26"/>
        </w:rPr>
        <w:lastRenderedPageBreak/>
        <w:t xml:space="preserve">«толчком» </w:t>
      </w:r>
      <w:r w:rsidR="00E059AF" w:rsidRPr="0040109D">
        <w:rPr>
          <w:rFonts w:ascii="Times New Roman" w:hAnsi="Times New Roman" w:cs="Times New Roman"/>
          <w:sz w:val="26"/>
          <w:szCs w:val="26"/>
        </w:rPr>
        <w:t xml:space="preserve">для </w:t>
      </w:r>
      <w:r w:rsidR="001A488D" w:rsidRPr="0040109D">
        <w:rPr>
          <w:rFonts w:ascii="Times New Roman" w:hAnsi="Times New Roman" w:cs="Times New Roman"/>
          <w:sz w:val="26"/>
          <w:szCs w:val="26"/>
        </w:rPr>
        <w:t>дальнейшего развития города. О</w:t>
      </w:r>
      <w:r w:rsidRPr="0040109D">
        <w:rPr>
          <w:rFonts w:ascii="Times New Roman" w:hAnsi="Times New Roman" w:cs="Times New Roman"/>
          <w:sz w:val="26"/>
          <w:szCs w:val="26"/>
        </w:rPr>
        <w:t xml:space="preserve">бычно он запускает новые более мелкие проекты, в его реализации заинтересованы все: власть, жители, бизнес, общественные и профессиональные объединения и организации. </w:t>
      </w:r>
    </w:p>
    <w:p w14:paraId="3B6E4022" w14:textId="4064F520" w:rsidR="00E059AF" w:rsidRDefault="00950361" w:rsidP="00E0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 xml:space="preserve">Система флагманских проектов является основным </w:t>
      </w:r>
      <w:r w:rsidR="008E0961" w:rsidRPr="0040109D">
        <w:rPr>
          <w:rFonts w:ascii="Times New Roman" w:hAnsi="Times New Roman" w:cs="Times New Roman"/>
          <w:sz w:val="26"/>
          <w:szCs w:val="26"/>
        </w:rPr>
        <w:t>механизмом реализации Стратегии-2035.</w:t>
      </w:r>
    </w:p>
    <w:p w14:paraId="0F9F1951" w14:textId="77777777" w:rsidR="00B93807" w:rsidRPr="00B93807" w:rsidRDefault="00B93807" w:rsidP="00E0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807">
        <w:rPr>
          <w:rFonts w:ascii="Times New Roman" w:hAnsi="Times New Roman" w:cs="Times New Roman"/>
          <w:sz w:val="26"/>
          <w:szCs w:val="26"/>
        </w:rPr>
        <w:t>При реализации флагманских проектов будет использован проектный подход с применением Agile-методов, которые предполагают использование итеративной разработки</w:t>
      </w:r>
      <w:r w:rsidR="00E059AF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B93807">
        <w:rPr>
          <w:rFonts w:ascii="Times New Roman" w:hAnsi="Times New Roman" w:cs="Times New Roman"/>
          <w:sz w:val="26"/>
          <w:szCs w:val="26"/>
        </w:rPr>
        <w:t xml:space="preserve">, оперативное реагирование на изменение условий и требований, креативный подход и обеспечение реализации проекта через постоянное взаимодействие внутри самоорганизующихся рабочих групп, состоящих из специалистов различного профиля. </w:t>
      </w:r>
    </w:p>
    <w:p w14:paraId="659AFE68" w14:textId="77777777" w:rsidR="004D2FA0" w:rsidRPr="004D2FA0" w:rsidRDefault="004D2FA0" w:rsidP="00532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FA0">
        <w:rPr>
          <w:rFonts w:ascii="Times New Roman" w:hAnsi="Times New Roman" w:cs="Times New Roman"/>
          <w:sz w:val="26"/>
          <w:szCs w:val="26"/>
        </w:rPr>
        <w:t>Система флагманских проектов Череповца включает в себя 12 муниципальных флагманских проектов:</w:t>
      </w:r>
    </w:p>
    <w:tbl>
      <w:tblPr>
        <w:tblStyle w:val="a6"/>
        <w:tblW w:w="9773" w:type="dxa"/>
        <w:tblLook w:val="04A0" w:firstRow="1" w:lastRow="0" w:firstColumn="1" w:lastColumn="0" w:noHBand="0" w:noVBand="1"/>
      </w:tblPr>
      <w:tblGrid>
        <w:gridCol w:w="456"/>
        <w:gridCol w:w="2246"/>
        <w:gridCol w:w="5233"/>
        <w:gridCol w:w="1838"/>
      </w:tblGrid>
      <w:tr w:rsidR="004D2FA0" w14:paraId="5BA827F4" w14:textId="77777777" w:rsidTr="00FC63A1">
        <w:trPr>
          <w:tblHeader/>
        </w:trPr>
        <w:tc>
          <w:tcPr>
            <w:tcW w:w="456" w:type="dxa"/>
            <w:shd w:val="clear" w:color="auto" w:fill="auto"/>
          </w:tcPr>
          <w:p w14:paraId="061ECEA6" w14:textId="77777777" w:rsidR="004D2FA0" w:rsidRPr="00FC63A1" w:rsidRDefault="004D2FA0" w:rsidP="00CD24E3">
            <w:pPr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46" w:type="dxa"/>
            <w:shd w:val="clear" w:color="auto" w:fill="auto"/>
          </w:tcPr>
          <w:p w14:paraId="66EA7B3D" w14:textId="77777777" w:rsidR="0058213D" w:rsidRPr="00FC63A1" w:rsidRDefault="004D2FA0" w:rsidP="00CD2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14:paraId="4C86B132" w14:textId="77777777" w:rsidR="004D2FA0" w:rsidRPr="00FC63A1" w:rsidRDefault="00A6343B" w:rsidP="00CD2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ФП</w:t>
            </w:r>
          </w:p>
        </w:tc>
        <w:tc>
          <w:tcPr>
            <w:tcW w:w="5233" w:type="dxa"/>
            <w:shd w:val="clear" w:color="auto" w:fill="auto"/>
          </w:tcPr>
          <w:p w14:paraId="6648A36D" w14:textId="77777777" w:rsidR="004D2FA0" w:rsidRPr="00FC63A1" w:rsidRDefault="004D2FA0" w:rsidP="00CD2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Суть проекта</w:t>
            </w:r>
          </w:p>
        </w:tc>
        <w:tc>
          <w:tcPr>
            <w:tcW w:w="1838" w:type="dxa"/>
            <w:shd w:val="clear" w:color="auto" w:fill="auto"/>
          </w:tcPr>
          <w:p w14:paraId="0BB28BC1" w14:textId="77777777" w:rsidR="004D2FA0" w:rsidRPr="00FC63A1" w:rsidRDefault="004D2FA0" w:rsidP="00CD2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Решаемые задачи</w:t>
            </w:r>
          </w:p>
        </w:tc>
      </w:tr>
      <w:tr w:rsidR="006068F2" w14:paraId="2A07D61B" w14:textId="77777777" w:rsidTr="00CD24E3">
        <w:tc>
          <w:tcPr>
            <w:tcW w:w="456" w:type="dxa"/>
          </w:tcPr>
          <w:p w14:paraId="5D11A85C" w14:textId="77777777" w:rsidR="006068F2" w:rsidRDefault="006068F2" w:rsidP="00606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6" w:type="dxa"/>
          </w:tcPr>
          <w:p w14:paraId="0974C0C5" w14:textId="77777777" w:rsidR="006068F2" w:rsidRDefault="006068F2" w:rsidP="00606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Кампус среднего профессионального образования (СПО)</w:t>
            </w:r>
          </w:p>
        </w:tc>
        <w:tc>
          <w:tcPr>
            <w:tcW w:w="5233" w:type="dxa"/>
          </w:tcPr>
          <w:p w14:paraId="5F13F5E5" w14:textId="77777777" w:rsidR="006068F2" w:rsidRDefault="006068F2" w:rsidP="006068F2">
            <w:pPr>
              <w:rPr>
                <w:rFonts w:ascii="Times New Roman" w:hAnsi="Times New Roman" w:cs="Times New Roman"/>
                <w:sz w:val="24"/>
              </w:rPr>
            </w:pPr>
            <w:r w:rsidRPr="00836901">
              <w:rPr>
                <w:rFonts w:ascii="Times New Roman" w:hAnsi="Times New Roman" w:cs="Times New Roman"/>
                <w:bCs/>
                <w:sz w:val="24"/>
              </w:rPr>
              <w:t>Строительство студенческого кампуса, объединяющего в единую структуру функциональных и пространственных связей различные молодежные объекты образования, спорта, досуга, а также общежития и жилье для преподавателей.</w:t>
            </w:r>
          </w:p>
        </w:tc>
        <w:tc>
          <w:tcPr>
            <w:tcW w:w="1838" w:type="dxa"/>
          </w:tcPr>
          <w:p w14:paraId="1BCD321A" w14:textId="77777777" w:rsidR="006068F2" w:rsidRDefault="006068F2" w:rsidP="00606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1.1, 1.3., 2.1, 3.1, 3.3, 4.1, 4.2, 4.3</w:t>
            </w:r>
          </w:p>
        </w:tc>
      </w:tr>
      <w:tr w:rsidR="00AD7086" w14:paraId="7E50F8D4" w14:textId="77777777" w:rsidTr="00CD24E3">
        <w:tc>
          <w:tcPr>
            <w:tcW w:w="456" w:type="dxa"/>
          </w:tcPr>
          <w:p w14:paraId="09AD884D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46" w:type="dxa"/>
          </w:tcPr>
          <w:p w14:paraId="6152B82E" w14:textId="77777777" w:rsidR="00AD7086" w:rsidRPr="00ED0C85" w:rsidRDefault="00517DD1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Промышленный т</w:t>
            </w:r>
            <w:r w:rsidR="00AD7086" w:rsidRPr="00ED0C85">
              <w:rPr>
                <w:rFonts w:ascii="Times New Roman" w:hAnsi="Times New Roman" w:cs="Times New Roman"/>
                <w:sz w:val="24"/>
              </w:rPr>
              <w:t>ехнопарк</w:t>
            </w:r>
          </w:p>
          <w:p w14:paraId="3D709E1E" w14:textId="77777777" w:rsidR="00AD7086" w:rsidRPr="009A478A" w:rsidRDefault="00AD7086" w:rsidP="00AD708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33" w:type="dxa"/>
          </w:tcPr>
          <w:p w14:paraId="246EC3D6" w14:textId="77777777" w:rsidR="00AD7086" w:rsidRPr="009A478A" w:rsidRDefault="00AD7086" w:rsidP="00AD7086">
            <w:pPr>
              <w:pStyle w:val="a9"/>
              <w:spacing w:before="0" w:beforeAutospacing="0" w:after="0" w:afterAutospacing="0"/>
              <w:rPr>
                <w:color w:val="FF0000"/>
              </w:rPr>
            </w:pPr>
            <w:r>
              <w:t>Строительство</w:t>
            </w:r>
            <w:r w:rsidRPr="00ED0C85">
              <w:t xml:space="preserve"> промышленн</w:t>
            </w:r>
            <w:r>
              <w:t>ого</w:t>
            </w:r>
            <w:r w:rsidRPr="00ED0C85">
              <w:t xml:space="preserve"> технопарк</w:t>
            </w:r>
            <w:r>
              <w:t xml:space="preserve">а </w:t>
            </w:r>
            <w:r w:rsidRPr="00ED0C85">
              <w:t>с общей площадью не менее 1 га и с площадью зданий и сооружений не менее 5000 кв.м.</w:t>
            </w:r>
          </w:p>
        </w:tc>
        <w:tc>
          <w:tcPr>
            <w:tcW w:w="1838" w:type="dxa"/>
          </w:tcPr>
          <w:p w14:paraId="485BA18A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3.1, 3.3, 4.1</w:t>
            </w:r>
          </w:p>
        </w:tc>
      </w:tr>
      <w:tr w:rsidR="00AD7086" w14:paraId="74023B89" w14:textId="77777777" w:rsidTr="00CD24E3">
        <w:tc>
          <w:tcPr>
            <w:tcW w:w="456" w:type="dxa"/>
          </w:tcPr>
          <w:p w14:paraId="0366EB15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6" w:type="dxa"/>
          </w:tcPr>
          <w:p w14:paraId="1E554718" w14:textId="77777777" w:rsidR="00AD7086" w:rsidRPr="009A478A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 w:rsidRPr="009A478A">
              <w:rPr>
                <w:rFonts w:ascii="Times New Roman" w:hAnsi="Times New Roman" w:cs="Times New Roman"/>
                <w:sz w:val="24"/>
              </w:rPr>
              <w:t>В городе жить!</w:t>
            </w:r>
          </w:p>
          <w:p w14:paraId="48951B9D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3" w:type="dxa"/>
          </w:tcPr>
          <w:p w14:paraId="1B514335" w14:textId="77777777" w:rsidR="00AD7086" w:rsidRDefault="00AD7086" w:rsidP="00AD7086">
            <w:pPr>
              <w:pStyle w:val="a9"/>
              <w:spacing w:before="0" w:beforeAutospacing="0" w:after="0" w:afterAutospacing="0"/>
            </w:pPr>
            <w:r w:rsidRPr="009A478A">
              <w:t>Разработ</w:t>
            </w:r>
            <w:r>
              <w:t>ка</w:t>
            </w:r>
            <w:r w:rsidRPr="009A478A">
              <w:t xml:space="preserve"> и внедр</w:t>
            </w:r>
            <w:r>
              <w:t>ение</w:t>
            </w:r>
            <w:r w:rsidRPr="009A478A">
              <w:t xml:space="preserve"> схем регулярного дополнения / обновления и эффективного использования фонда муниципального </w:t>
            </w:r>
            <w:r>
              <w:t xml:space="preserve">и арендного </w:t>
            </w:r>
            <w:r w:rsidRPr="009A478A">
              <w:t>жилья</w:t>
            </w:r>
            <w:r>
              <w:t>.</w:t>
            </w:r>
          </w:p>
        </w:tc>
        <w:tc>
          <w:tcPr>
            <w:tcW w:w="1838" w:type="dxa"/>
          </w:tcPr>
          <w:p w14:paraId="178C14AF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1.1, 1.3, 3.1, 4.1</w:t>
            </w:r>
          </w:p>
        </w:tc>
      </w:tr>
      <w:tr w:rsidR="00AD7086" w14:paraId="21C42159" w14:textId="77777777" w:rsidTr="00CD24E3">
        <w:tc>
          <w:tcPr>
            <w:tcW w:w="456" w:type="dxa"/>
          </w:tcPr>
          <w:p w14:paraId="14B2FF4B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46" w:type="dxa"/>
          </w:tcPr>
          <w:p w14:paraId="31F891ED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Водный фасад города</w:t>
            </w:r>
          </w:p>
        </w:tc>
        <w:tc>
          <w:tcPr>
            <w:tcW w:w="5233" w:type="dxa"/>
          </w:tcPr>
          <w:p w14:paraId="2802F4FC" w14:textId="77777777" w:rsidR="00AD7086" w:rsidRDefault="00AD7086" w:rsidP="00AD7086">
            <w:pPr>
              <w:pStyle w:val="a9"/>
              <w:spacing w:before="0" w:beforeAutospacing="0" w:after="0" w:afterAutospacing="0"/>
            </w:pPr>
            <w:r>
              <w:t>Активизация использования водных пространств, включение крупных рек и набережных в экономику и территориальное развитие города.</w:t>
            </w:r>
          </w:p>
        </w:tc>
        <w:tc>
          <w:tcPr>
            <w:tcW w:w="1838" w:type="dxa"/>
          </w:tcPr>
          <w:p w14:paraId="147D30C1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2.1, 2.2, 3.2, 4.1, 4.2</w:t>
            </w:r>
          </w:p>
        </w:tc>
      </w:tr>
      <w:tr w:rsidR="00AD7086" w14:paraId="6E2C0C67" w14:textId="77777777" w:rsidTr="00CD24E3">
        <w:tc>
          <w:tcPr>
            <w:tcW w:w="456" w:type="dxa"/>
          </w:tcPr>
          <w:p w14:paraId="7C4026E0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6" w:type="dxa"/>
          </w:tcPr>
          <w:p w14:paraId="44204D85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 для молодежи </w:t>
            </w:r>
          </w:p>
        </w:tc>
        <w:tc>
          <w:tcPr>
            <w:tcW w:w="5233" w:type="dxa"/>
          </w:tcPr>
          <w:p w14:paraId="264AC1C2" w14:textId="77777777" w:rsidR="00AD7086" w:rsidRDefault="00AD7086" w:rsidP="00AD7086">
            <w:pPr>
              <w:pStyle w:val="a9"/>
              <w:spacing w:before="0" w:beforeAutospacing="0" w:after="0" w:afterAutospacing="0"/>
            </w:pPr>
            <w:r>
              <w:t>Создание новых уникальных молодежных пространств, иных точек притяжения молодежи, предоставляющих возможности для активного досуга, творчества и общения молодежи.</w:t>
            </w:r>
          </w:p>
        </w:tc>
        <w:tc>
          <w:tcPr>
            <w:tcW w:w="1838" w:type="dxa"/>
          </w:tcPr>
          <w:p w14:paraId="1CF7EC2C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2.1, 3.1, 3.2, 3.3, 4.1, 4.2</w:t>
            </w:r>
          </w:p>
        </w:tc>
      </w:tr>
      <w:tr w:rsidR="00AD7086" w14:paraId="642AC525" w14:textId="77777777" w:rsidTr="00CD24E3">
        <w:tc>
          <w:tcPr>
            <w:tcW w:w="456" w:type="dxa"/>
          </w:tcPr>
          <w:p w14:paraId="2AE4C301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46" w:type="dxa"/>
          </w:tcPr>
          <w:p w14:paraId="2519D34F" w14:textId="77777777" w:rsidR="00AD7086" w:rsidRP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 w:rsidRPr="00AD7086">
              <w:rPr>
                <w:rFonts w:ascii="Times New Roman" w:hAnsi="Times New Roman" w:cs="Times New Roman"/>
                <w:sz w:val="24"/>
              </w:rPr>
              <w:t>Движение - жизнь</w:t>
            </w:r>
          </w:p>
        </w:tc>
        <w:tc>
          <w:tcPr>
            <w:tcW w:w="5233" w:type="dxa"/>
          </w:tcPr>
          <w:p w14:paraId="6ACC3E49" w14:textId="77777777" w:rsidR="00AD7086" w:rsidRPr="00AD7086" w:rsidRDefault="00AD7086" w:rsidP="00AD7086">
            <w:pPr>
              <w:pStyle w:val="a9"/>
              <w:spacing w:before="0" w:beforeAutospacing="0" w:after="0" w:afterAutospacing="0"/>
            </w:pPr>
            <w:r w:rsidRPr="00AD7086">
              <w:t>Разработать общедоступное мобильное приложение с возможностью учета индивидуальной двигательной активности. Предусмотреть возможность создания групп по интересам, видам спорта, месту жительства. Продумать систему бонусов и акций для активных участников</w:t>
            </w:r>
          </w:p>
        </w:tc>
        <w:tc>
          <w:tcPr>
            <w:tcW w:w="1838" w:type="dxa"/>
          </w:tcPr>
          <w:p w14:paraId="387E6663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2.1, 2.2, 2.3, 4.3</w:t>
            </w:r>
          </w:p>
        </w:tc>
      </w:tr>
      <w:tr w:rsidR="00AD7086" w14:paraId="037A918D" w14:textId="77777777" w:rsidTr="00CD24E3">
        <w:tc>
          <w:tcPr>
            <w:tcW w:w="456" w:type="dxa"/>
          </w:tcPr>
          <w:p w14:paraId="57DA0CD5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46" w:type="dxa"/>
          </w:tcPr>
          <w:p w14:paraId="632B32E6" w14:textId="77777777" w:rsidR="00AD7086" w:rsidRP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 w:rsidRPr="00AD7086">
              <w:rPr>
                <w:rFonts w:ascii="Times New Roman" w:hAnsi="Times New Roman" w:cs="Times New Roman"/>
                <w:sz w:val="24"/>
              </w:rPr>
              <w:t>«ДеДский» сад</w:t>
            </w:r>
          </w:p>
        </w:tc>
        <w:tc>
          <w:tcPr>
            <w:tcW w:w="5233" w:type="dxa"/>
          </w:tcPr>
          <w:p w14:paraId="0B4C9480" w14:textId="77777777" w:rsidR="00AD7086" w:rsidRPr="00AD7086" w:rsidRDefault="00AD7086" w:rsidP="00AD7086">
            <w:pPr>
              <w:pStyle w:val="a9"/>
            </w:pPr>
            <w:r w:rsidRPr="00AD7086">
              <w:t>Организация групп кратковременного пребывания лиц пожилого возраста (не требующих медицинского сопровождения), обеспечение для них досуговой спортивной, развивающей и познавательной деятельности</w:t>
            </w:r>
          </w:p>
        </w:tc>
        <w:tc>
          <w:tcPr>
            <w:tcW w:w="1838" w:type="dxa"/>
          </w:tcPr>
          <w:p w14:paraId="13E9980B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1.1, 2.2, 2.3, 4.1, 4.3</w:t>
            </w:r>
          </w:p>
        </w:tc>
      </w:tr>
      <w:tr w:rsidR="00AD7086" w14:paraId="7A4DC0ED" w14:textId="77777777" w:rsidTr="00CD24E3">
        <w:tc>
          <w:tcPr>
            <w:tcW w:w="456" w:type="dxa"/>
          </w:tcPr>
          <w:p w14:paraId="102E8081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46" w:type="dxa"/>
          </w:tcPr>
          <w:p w14:paraId="630483C4" w14:textId="77777777" w:rsidR="00AD7086" w:rsidRP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 w:rsidRPr="00AD7086">
              <w:rPr>
                <w:rFonts w:ascii="Times New Roman" w:hAnsi="Times New Roman" w:cs="Times New Roman"/>
                <w:sz w:val="24"/>
              </w:rPr>
              <w:t>Ресурсные центры общественных организаций</w:t>
            </w:r>
          </w:p>
        </w:tc>
        <w:tc>
          <w:tcPr>
            <w:tcW w:w="5233" w:type="dxa"/>
          </w:tcPr>
          <w:p w14:paraId="3F3FEB2B" w14:textId="77777777" w:rsidR="00AD7086" w:rsidRPr="00E44494" w:rsidRDefault="00E44494" w:rsidP="00E4449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некоммерческих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E4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активных жителей города для организации своей деятельности и реализации инициатив «по месту жительства»</w:t>
            </w:r>
          </w:p>
        </w:tc>
        <w:tc>
          <w:tcPr>
            <w:tcW w:w="1838" w:type="dxa"/>
          </w:tcPr>
          <w:p w14:paraId="122D98DB" w14:textId="77777777" w:rsidR="00AD7086" w:rsidRDefault="00A6343B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1.2, </w:t>
            </w:r>
            <w:r w:rsidR="00AD7086">
              <w:rPr>
                <w:rFonts w:ascii="Times New Roman" w:hAnsi="Times New Roman" w:cs="Times New Roman"/>
                <w:sz w:val="24"/>
              </w:rPr>
              <w:t>2.2, 2.3, 3.3, 4.1, 4.3</w:t>
            </w:r>
          </w:p>
        </w:tc>
      </w:tr>
      <w:tr w:rsidR="00AD7086" w14:paraId="2EA2C9E1" w14:textId="77777777" w:rsidTr="00CD24E3">
        <w:tc>
          <w:tcPr>
            <w:tcW w:w="456" w:type="dxa"/>
          </w:tcPr>
          <w:p w14:paraId="13EF4D38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46" w:type="dxa"/>
          </w:tcPr>
          <w:p w14:paraId="5E722067" w14:textId="77777777" w:rsidR="00AD7086" w:rsidRP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 w:rsidRPr="00AD7086">
              <w:rPr>
                <w:rFonts w:ascii="Times New Roman" w:hAnsi="Times New Roman" w:cs="Times New Roman"/>
                <w:sz w:val="24"/>
              </w:rPr>
              <w:t>Выбираю Череповец</w:t>
            </w:r>
          </w:p>
        </w:tc>
        <w:tc>
          <w:tcPr>
            <w:tcW w:w="5233" w:type="dxa"/>
          </w:tcPr>
          <w:p w14:paraId="5B51FF0F" w14:textId="77777777" w:rsidR="00AD7086" w:rsidRP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 w:rsidRPr="00AD7086">
              <w:rPr>
                <w:rFonts w:ascii="Times New Roman" w:hAnsi="Times New Roman" w:cs="Times New Roman"/>
                <w:sz w:val="24"/>
              </w:rPr>
              <w:t xml:space="preserve">Создание организационной структуры по анализу миграционных настроений, маркетингу территории, в целях создания системы целевого </w:t>
            </w:r>
            <w:r w:rsidRPr="00AD7086">
              <w:rPr>
                <w:rFonts w:ascii="Times New Roman" w:hAnsi="Times New Roman" w:cs="Times New Roman"/>
                <w:sz w:val="24"/>
              </w:rPr>
              <w:lastRenderedPageBreak/>
              <w:t>поиска и привлечения в город возможных мигрантов. Разработка предложений по поддержке приехавших молодых специалистов.</w:t>
            </w:r>
          </w:p>
        </w:tc>
        <w:tc>
          <w:tcPr>
            <w:tcW w:w="1838" w:type="dxa"/>
          </w:tcPr>
          <w:p w14:paraId="73B2D503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3.1, 3.2, 3.3, 4.3</w:t>
            </w:r>
          </w:p>
        </w:tc>
      </w:tr>
      <w:tr w:rsidR="00AD7086" w14:paraId="24753E72" w14:textId="77777777" w:rsidTr="00CD24E3">
        <w:tc>
          <w:tcPr>
            <w:tcW w:w="456" w:type="dxa"/>
          </w:tcPr>
          <w:p w14:paraId="362784E5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46" w:type="dxa"/>
          </w:tcPr>
          <w:p w14:paraId="25221BF6" w14:textId="77777777" w:rsidR="00AD7086" w:rsidRP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 w:rsidRPr="00AD7086">
              <w:rPr>
                <w:rFonts w:ascii="Times New Roman" w:hAnsi="Times New Roman" w:cs="Times New Roman"/>
                <w:sz w:val="24"/>
              </w:rPr>
              <w:t>Череповец гостеприимный</w:t>
            </w:r>
          </w:p>
        </w:tc>
        <w:tc>
          <w:tcPr>
            <w:tcW w:w="5233" w:type="dxa"/>
          </w:tcPr>
          <w:p w14:paraId="28976CE2" w14:textId="77777777" w:rsidR="00AD7086" w:rsidRPr="00AD7086" w:rsidRDefault="00A6343B" w:rsidP="00AD7086">
            <w:pPr>
              <w:pStyle w:val="a9"/>
              <w:spacing w:before="0" w:beforeAutospacing="0" w:after="0" w:afterAutospacing="0"/>
            </w:pPr>
            <w:r>
              <w:t>Реализация комплекса мероприятий по повышению туристической привлекательности города</w:t>
            </w:r>
          </w:p>
        </w:tc>
        <w:tc>
          <w:tcPr>
            <w:tcW w:w="1838" w:type="dxa"/>
          </w:tcPr>
          <w:p w14:paraId="5438DCA3" w14:textId="77777777" w:rsidR="00AD7086" w:rsidRDefault="00A6343B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2.2, 3.1, 3.2, 4.1, 4.2</w:t>
            </w:r>
          </w:p>
        </w:tc>
      </w:tr>
      <w:tr w:rsidR="00AD7086" w14:paraId="6D963ABE" w14:textId="77777777" w:rsidTr="00CD24E3">
        <w:tc>
          <w:tcPr>
            <w:tcW w:w="456" w:type="dxa"/>
          </w:tcPr>
          <w:p w14:paraId="40E95E1A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46" w:type="dxa"/>
          </w:tcPr>
          <w:p w14:paraId="53CBD83F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политика</w:t>
            </w:r>
          </w:p>
        </w:tc>
        <w:tc>
          <w:tcPr>
            <w:tcW w:w="5233" w:type="dxa"/>
          </w:tcPr>
          <w:p w14:paraId="4E33C9B2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 внедрение </w:t>
            </w:r>
            <w:r w:rsidRPr="00DD085D">
              <w:rPr>
                <w:rFonts w:ascii="Times New Roman" w:hAnsi="Times New Roman" w:cs="Times New Roman"/>
                <w:bCs/>
                <w:sz w:val="24"/>
              </w:rPr>
              <w:t>механизмов формирования мировоззренческих позиций городского сообщества</w:t>
            </w:r>
            <w:r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DD085D">
              <w:rPr>
                <w:rFonts w:ascii="Times New Roman" w:hAnsi="Times New Roman" w:cs="Times New Roman"/>
                <w:bCs/>
                <w:sz w:val="24"/>
              </w:rPr>
              <w:t xml:space="preserve"> влияния на общественные приоритет</w:t>
            </w:r>
            <w:r>
              <w:rPr>
                <w:rFonts w:ascii="Times New Roman" w:hAnsi="Times New Roman" w:cs="Times New Roman"/>
                <w:bCs/>
                <w:sz w:val="24"/>
              </w:rPr>
              <w:t>ы.</w:t>
            </w:r>
            <w:r w:rsidRPr="00DD085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Повышение информированности горожан</w:t>
            </w:r>
          </w:p>
        </w:tc>
        <w:tc>
          <w:tcPr>
            <w:tcW w:w="1838" w:type="dxa"/>
          </w:tcPr>
          <w:p w14:paraId="33CD7F37" w14:textId="77777777" w:rsidR="00AD7086" w:rsidRDefault="00A6343B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</w:tr>
      <w:tr w:rsidR="00AD7086" w14:paraId="2C44AEB7" w14:textId="77777777" w:rsidTr="00CD24E3">
        <w:tc>
          <w:tcPr>
            <w:tcW w:w="456" w:type="dxa"/>
          </w:tcPr>
          <w:p w14:paraId="37587C17" w14:textId="77777777" w:rsidR="00AD7086" w:rsidRDefault="00AD7086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46" w:type="dxa"/>
          </w:tcPr>
          <w:p w14:paraId="589D5BF1" w14:textId="77777777" w:rsidR="00AD7086" w:rsidRPr="0058213D" w:rsidRDefault="00AD7086" w:rsidP="00AD708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6343B">
              <w:rPr>
                <w:rFonts w:ascii="Times New Roman" w:hAnsi="Times New Roman" w:cs="Times New Roman"/>
                <w:sz w:val="24"/>
              </w:rPr>
              <w:t>Центр патриотического воспитания</w:t>
            </w:r>
          </w:p>
        </w:tc>
        <w:tc>
          <w:tcPr>
            <w:tcW w:w="5233" w:type="dxa"/>
          </w:tcPr>
          <w:p w14:paraId="27DD015F" w14:textId="77777777" w:rsidR="00AD7086" w:rsidRPr="009A478A" w:rsidRDefault="000E1E8D" w:rsidP="00AD7086">
            <w:pPr>
              <w:pStyle w:val="a9"/>
              <w:spacing w:before="0" w:beforeAutospacing="0" w:after="0" w:afterAutospacing="0"/>
              <w:rPr>
                <w:color w:val="FF0000"/>
              </w:rPr>
            </w:pPr>
            <w:r w:rsidRPr="000E1E8D">
              <w:rPr>
                <w:rFonts w:eastAsiaTheme="minorHAnsi"/>
                <w:bCs/>
                <w:szCs w:val="22"/>
                <w:lang w:eastAsia="en-US"/>
              </w:rPr>
              <w:t>Создание единого центра по координации деятельности субъектов патриотического воспитания в городе</w:t>
            </w:r>
          </w:p>
        </w:tc>
        <w:tc>
          <w:tcPr>
            <w:tcW w:w="1838" w:type="dxa"/>
          </w:tcPr>
          <w:p w14:paraId="648A64AA" w14:textId="77777777" w:rsidR="00AD7086" w:rsidRDefault="00A6343B" w:rsidP="00AD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1.1, 2.2, 3.2, 4.3</w:t>
            </w:r>
          </w:p>
        </w:tc>
      </w:tr>
    </w:tbl>
    <w:p w14:paraId="61EF7DF7" w14:textId="77777777" w:rsidR="004D2FA0" w:rsidRPr="00A021B3" w:rsidRDefault="00A021B3" w:rsidP="00532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Перечень и описание флагманских проектов</w:t>
      </w:r>
      <w:r>
        <w:rPr>
          <w:rFonts w:ascii="Times New Roman" w:hAnsi="Times New Roman" w:cs="Times New Roman"/>
          <w:sz w:val="26"/>
          <w:szCs w:val="26"/>
        </w:rPr>
        <w:t xml:space="preserve"> приведены</w:t>
      </w:r>
      <w:r w:rsidRPr="00A021B3">
        <w:rPr>
          <w:rFonts w:ascii="Times New Roman" w:hAnsi="Times New Roman" w:cs="Times New Roman"/>
          <w:sz w:val="26"/>
          <w:szCs w:val="26"/>
        </w:rPr>
        <w:t xml:space="preserve"> в Приложении 2.</w:t>
      </w:r>
    </w:p>
    <w:p w14:paraId="5EE0CCDA" w14:textId="77777777" w:rsidR="001A488D" w:rsidRDefault="00950361" w:rsidP="00532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88D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  <w:r w:rsidRPr="0053264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93807">
        <w:rPr>
          <w:rFonts w:ascii="Times New Roman" w:hAnsi="Times New Roman" w:cs="Times New Roman"/>
          <w:sz w:val="26"/>
          <w:szCs w:val="26"/>
        </w:rPr>
        <w:t>М</w:t>
      </w:r>
      <w:r w:rsidRPr="0053264A">
        <w:rPr>
          <w:rFonts w:ascii="Times New Roman" w:hAnsi="Times New Roman" w:cs="Times New Roman"/>
          <w:sz w:val="26"/>
          <w:szCs w:val="26"/>
        </w:rPr>
        <w:t>П) – система мероприятий (взаимоувязанных по задачам, срокам осуществления и ресурсам) и инструментов, обеспечивающих эффективное решение приоритетных задач социально</w:t>
      </w:r>
      <w:r w:rsidR="001A488D">
        <w:rPr>
          <w:rFonts w:ascii="Times New Roman" w:hAnsi="Times New Roman" w:cs="Times New Roman"/>
          <w:sz w:val="26"/>
          <w:szCs w:val="26"/>
        </w:rPr>
        <w:t>-</w:t>
      </w:r>
      <w:r w:rsidRPr="0053264A">
        <w:rPr>
          <w:rFonts w:ascii="Times New Roman" w:hAnsi="Times New Roman" w:cs="Times New Roman"/>
          <w:sz w:val="26"/>
          <w:szCs w:val="26"/>
        </w:rPr>
        <w:t>экономического</w:t>
      </w:r>
      <w:r w:rsidR="001A488D">
        <w:rPr>
          <w:rFonts w:ascii="Times New Roman" w:hAnsi="Times New Roman" w:cs="Times New Roman"/>
          <w:sz w:val="26"/>
          <w:szCs w:val="26"/>
        </w:rPr>
        <w:t xml:space="preserve"> развития муниципального образования.</w:t>
      </w:r>
    </w:p>
    <w:p w14:paraId="711F9DA9" w14:textId="77777777" w:rsidR="00E15061" w:rsidRDefault="001A488D" w:rsidP="00CC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муниципальных программ </w:t>
      </w:r>
      <w:r w:rsidRPr="00CC2206">
        <w:rPr>
          <w:rFonts w:ascii="Times New Roman" w:hAnsi="Times New Roman" w:cs="Times New Roman"/>
          <w:sz w:val="26"/>
          <w:szCs w:val="26"/>
        </w:rPr>
        <w:t xml:space="preserve">обеспечивает взаимосвязь стратегического и бюджетного планирования. При этом город намерен активно участвовать в реализации государственных программ </w:t>
      </w:r>
      <w:r w:rsidR="00A6343B" w:rsidRPr="00CC2206">
        <w:rPr>
          <w:rFonts w:ascii="Times New Roman" w:hAnsi="Times New Roman" w:cs="Times New Roman"/>
          <w:sz w:val="26"/>
          <w:szCs w:val="26"/>
        </w:rPr>
        <w:t>Вологодско</w:t>
      </w:r>
      <w:r w:rsidRPr="00CC2206">
        <w:rPr>
          <w:rFonts w:ascii="Times New Roman" w:hAnsi="Times New Roman" w:cs="Times New Roman"/>
          <w:sz w:val="26"/>
          <w:szCs w:val="26"/>
        </w:rPr>
        <w:t xml:space="preserve">й области и Российской Федерации, чтобы обеспечить комплексное достижение целей и приоритетов социально-экономической политики Российской Федерации, </w:t>
      </w:r>
      <w:r w:rsidR="00CC2206">
        <w:rPr>
          <w:rFonts w:ascii="Times New Roman" w:hAnsi="Times New Roman" w:cs="Times New Roman"/>
          <w:sz w:val="26"/>
          <w:szCs w:val="26"/>
        </w:rPr>
        <w:t>Вологод</w:t>
      </w:r>
      <w:r w:rsidRPr="00CC2206">
        <w:rPr>
          <w:rFonts w:ascii="Times New Roman" w:hAnsi="Times New Roman" w:cs="Times New Roman"/>
          <w:sz w:val="26"/>
          <w:szCs w:val="26"/>
        </w:rPr>
        <w:t xml:space="preserve">ской области, города </w:t>
      </w:r>
      <w:r w:rsidR="00CC2206">
        <w:rPr>
          <w:rFonts w:ascii="Times New Roman" w:hAnsi="Times New Roman" w:cs="Times New Roman"/>
          <w:sz w:val="26"/>
          <w:szCs w:val="26"/>
        </w:rPr>
        <w:t>Череповца</w:t>
      </w:r>
      <w:r w:rsidRPr="00CC220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F04DC2" w14:textId="77777777" w:rsidR="003B6A24" w:rsidRDefault="003B6A24" w:rsidP="003B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88D">
        <w:rPr>
          <w:rFonts w:ascii="Times New Roman" w:hAnsi="Times New Roman" w:cs="Times New Roman"/>
          <w:sz w:val="26"/>
          <w:szCs w:val="26"/>
        </w:rPr>
        <w:t>Осуществляя регулярный мониторинг и анализ реализации МП, заместители мэра города, курирующие соответствующую сферу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A488D">
        <w:rPr>
          <w:rFonts w:ascii="Times New Roman" w:hAnsi="Times New Roman" w:cs="Times New Roman"/>
          <w:sz w:val="26"/>
          <w:szCs w:val="26"/>
        </w:rPr>
        <w:t xml:space="preserve"> обеспечивают направленность соответствующей системы мероприятий внутри МП на решение приоритетных задач, установленных Стратегией -2035.</w:t>
      </w:r>
    </w:p>
    <w:p w14:paraId="71E404EF" w14:textId="45D5FBC2" w:rsidR="00CC2206" w:rsidRDefault="00CC2206" w:rsidP="00CC22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206">
        <w:rPr>
          <w:rFonts w:ascii="Times New Roman" w:hAnsi="Times New Roman" w:cs="Times New Roman"/>
          <w:sz w:val="26"/>
          <w:szCs w:val="26"/>
        </w:rPr>
        <w:t>Перечень муниципальных программ формируется согласно поста</w:t>
      </w:r>
      <w:r w:rsidRPr="0040109D">
        <w:rPr>
          <w:rFonts w:ascii="Times New Roman" w:hAnsi="Times New Roman" w:cs="Times New Roman"/>
          <w:sz w:val="26"/>
          <w:szCs w:val="26"/>
        </w:rPr>
        <w:t>новлени</w:t>
      </w:r>
      <w:r w:rsidR="0043268A" w:rsidRPr="0040109D">
        <w:rPr>
          <w:rFonts w:ascii="Times New Roman" w:hAnsi="Times New Roman" w:cs="Times New Roman"/>
          <w:sz w:val="26"/>
          <w:szCs w:val="26"/>
        </w:rPr>
        <w:t>ю</w:t>
      </w:r>
      <w:r w:rsidRPr="00CC2206">
        <w:rPr>
          <w:rFonts w:ascii="Times New Roman" w:hAnsi="Times New Roman" w:cs="Times New Roman"/>
          <w:sz w:val="26"/>
          <w:szCs w:val="26"/>
        </w:rPr>
        <w:t xml:space="preserve"> мэрии города и может актуализироваться в зависимости от достижения целей, решения задач и хода реализации приоритетных направлений социально-экономического развития города Череповца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9E2F85" w14:textId="77777777" w:rsidR="003B6A24" w:rsidRDefault="003B6A24" w:rsidP="00CC22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момент утверждения Стратегии-2035 на территории города действуют следующие муниципальные программы (постановление мэрии города №</w:t>
      </w:r>
      <w:r w:rsidR="00007795">
        <w:rPr>
          <w:rFonts w:ascii="Times New Roman" w:hAnsi="Times New Roman" w:cs="Times New Roman"/>
          <w:sz w:val="26"/>
          <w:szCs w:val="26"/>
        </w:rPr>
        <w:t xml:space="preserve"> 3597 в редакции от 20.12.2022</w:t>
      </w:r>
      <w:r>
        <w:rPr>
          <w:rFonts w:ascii="Times New Roman" w:hAnsi="Times New Roman" w:cs="Times New Roman"/>
          <w:sz w:val="26"/>
          <w:szCs w:val="26"/>
        </w:rPr>
        <w:t>):</w:t>
      </w:r>
    </w:p>
    <w:p w14:paraId="7691F454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"Развитие образования" на 2022 - 2024 годы</w:t>
      </w:r>
    </w:p>
    <w:p w14:paraId="585733C0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"Развитие образования" на 2025 - 2030 годы</w:t>
      </w:r>
    </w:p>
    <w:p w14:paraId="246922B2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"Развитие культуры и искусства в городе Череповце" на 2022 - 2027 годы</w:t>
      </w:r>
    </w:p>
    <w:p w14:paraId="7064C740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"Развитие физической культуры и спорта в городе Череповце" на 2022 - 2024 годы</w:t>
      </w:r>
    </w:p>
    <w:p w14:paraId="653CD21E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"Развитие физической культуры и спорта в городе Череповце" на 2025 - 2030 годы</w:t>
      </w:r>
    </w:p>
    <w:p w14:paraId="6955AA14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"Сохранение и развитие архивного дела" на 2022 - 2025 годы</w:t>
      </w:r>
    </w:p>
    <w:p w14:paraId="166AB1A9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"Охрана окружающей среды" на 2023 - 2028 годы</w:t>
      </w:r>
    </w:p>
    <w:p w14:paraId="162E658E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"Содействие развитию институтов гражданского общества и информационной открытости органов местного самоуправления в городе Череповце" на 2022 - 2024 годы</w:t>
      </w:r>
    </w:p>
    <w:p w14:paraId="0CFAC52B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"Содействие развитию институтов гражданского общества и информационной открытости органов местного самоуправления в городе Череповце" на 2025 - 2030 годы</w:t>
      </w:r>
    </w:p>
    <w:p w14:paraId="0B6AA82A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"Поддержка и развитие малого и среднего предпринимательства, повышение инвестиционной и туристической привлекательности города Череповца на 2022 - 2026 годы"</w:t>
      </w:r>
    </w:p>
    <w:p w14:paraId="15C206D0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"Управление муниципальными финансами города Череповца" на 2020 - 2025 годы</w:t>
      </w:r>
    </w:p>
    <w:p w14:paraId="4F8C0BD7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"Развитие молодежной политики" на 2022 - 2024 годы</w:t>
      </w:r>
    </w:p>
    <w:p w14:paraId="4AAF0C60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"Развитие молодежной политики" на 2025 - 2030 годы</w:t>
      </w:r>
    </w:p>
    <w:p w14:paraId="387A8D7A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"Сохранение и укрепление общественного здоровья населения города Череповца" на 2023 - 2030 годы</w:t>
      </w:r>
    </w:p>
    <w:p w14:paraId="5092498D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"Обеспечение профилактики правонарушений и общественной безопасности в городе Череповце" на 2022 - 2025 годы</w:t>
      </w:r>
    </w:p>
    <w:p w14:paraId="171C83F6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муниципального образования "Город Череповец на 2018-2024 годы</w:t>
      </w:r>
    </w:p>
    <w:p w14:paraId="3BFF30C3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"Социальная поддержка граждан" на 2023 - 2028 годы</w:t>
      </w:r>
    </w:p>
    <w:p w14:paraId="47FE6BC0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"Обеспечение жильем отдельных категорий граждан" на 2022 - 2025 годы</w:t>
      </w:r>
    </w:p>
    <w:p w14:paraId="06788676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"Энергосбережение и повышение энергетической эффективности на территории муниципального образования "Город Череповец" на 2022 - 2024 годы</w:t>
      </w:r>
    </w:p>
    <w:p w14:paraId="58CB0AF2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"Энергосбережение и повышение энергетической эффективности на территории муниципального образования "Город Череповец" на 2025 - 2030 годы</w:t>
      </w:r>
    </w:p>
    <w:p w14:paraId="006FDAF5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"Развитие городского общественного транспорта" на 2022 - 2024 годы</w:t>
      </w:r>
    </w:p>
    <w:p w14:paraId="5E2F91D7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"Развитие городского общественного транспорта" на 2025 - 2030 годы</w:t>
      </w:r>
    </w:p>
    <w:p w14:paraId="61FABEB8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"Реализация градостроительной политики города Череповца" на 2022 - 2024 годы</w:t>
      </w:r>
    </w:p>
    <w:p w14:paraId="6B738770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"Реализация градостроительной политики города Череповца" на 2025 - 2030 годы</w:t>
      </w:r>
    </w:p>
    <w:p w14:paraId="4A1FB16C" w14:textId="77777777" w:rsidR="00A021B3" w:rsidRDefault="00007795" w:rsidP="00A021B3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"Развитие жилищно-коммунального хозяйства города Череповца" на 2022 - 2024 годы</w:t>
      </w:r>
    </w:p>
    <w:p w14:paraId="3CE65F11" w14:textId="77777777" w:rsidR="00007795" w:rsidRPr="00A021B3" w:rsidRDefault="00007795" w:rsidP="00A021B3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21B3">
        <w:rPr>
          <w:rFonts w:ascii="Times New Roman" w:hAnsi="Times New Roman" w:cs="Times New Roman"/>
          <w:sz w:val="26"/>
          <w:szCs w:val="26"/>
        </w:rPr>
        <w:t>"Развитие жилищно-коммунального хозяйства города Череповца" на 2025 - 2030 годы</w:t>
      </w:r>
    </w:p>
    <w:p w14:paraId="6CD9D90D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"Развитие земельно-имущественного комплекса города Череповца" на 2022 - 2025 годы</w:t>
      </w:r>
    </w:p>
    <w:p w14:paraId="7C68CBAB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Череповца" на 2023 - 2030 годы</w:t>
      </w:r>
    </w:p>
    <w:p w14:paraId="5B5A5A60" w14:textId="77777777" w:rsid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"Обеспечение безопасности жизнедеятельности населения города Череповца" на 2021 - 2025 годы</w:t>
      </w:r>
    </w:p>
    <w:p w14:paraId="344A0D70" w14:textId="77777777" w:rsidR="00007795" w:rsidRPr="00007795" w:rsidRDefault="00007795" w:rsidP="00007795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"Совершенствование муниципального управления в городе Череповце" на 2023 - 2028 годы</w:t>
      </w:r>
    </w:p>
    <w:p w14:paraId="17F23F22" w14:textId="77777777" w:rsidR="00CC2206" w:rsidRPr="00567434" w:rsidRDefault="00CC2206" w:rsidP="00A021B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436CACBB" w14:textId="77777777" w:rsidR="004D2FA0" w:rsidRDefault="00CC2206" w:rsidP="00AA240F">
      <w:pPr>
        <w:pStyle w:val="af1"/>
        <w:numPr>
          <w:ilvl w:val="0"/>
          <w:numId w:val="11"/>
        </w:numPr>
        <w:spacing w:line="240" w:lineRule="auto"/>
        <w:outlineLvl w:val="2"/>
      </w:pPr>
      <w:bookmarkStart w:id="8" w:name="_Toc129951957"/>
      <w:r>
        <w:t>РЕСУРСНОЕ ОБЕСПЕЧЕНИЕ</w:t>
      </w:r>
      <w:r w:rsidRPr="00006643">
        <w:t xml:space="preserve"> СТРАТЕГИИ</w:t>
      </w:r>
      <w:bookmarkEnd w:id="8"/>
    </w:p>
    <w:p w14:paraId="3B2B504F" w14:textId="77777777" w:rsidR="004D2FA0" w:rsidRPr="00567434" w:rsidRDefault="004D2FA0" w:rsidP="004D2FA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7B4C064" w14:textId="77777777" w:rsidR="00CC2206" w:rsidRPr="00DC7C86" w:rsidRDefault="00CC2206" w:rsidP="00DC7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C86">
        <w:rPr>
          <w:rFonts w:ascii="Times New Roman" w:hAnsi="Times New Roman" w:cs="Times New Roman"/>
          <w:sz w:val="26"/>
          <w:szCs w:val="26"/>
        </w:rPr>
        <w:t xml:space="preserve">Объем финансовых ресурсов, необходимых для реализации Стратегии-2035, включает в себя объем средств бюджетов всех уровней (федеральный, областной, местный), объем средств внебюджетных источников. </w:t>
      </w:r>
    </w:p>
    <w:p w14:paraId="3C458010" w14:textId="3D545492" w:rsidR="00CC2206" w:rsidRPr="00DC7C86" w:rsidRDefault="00CC2206" w:rsidP="00DC7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CC2">
        <w:rPr>
          <w:rFonts w:ascii="Times New Roman" w:hAnsi="Times New Roman" w:cs="Times New Roman"/>
          <w:sz w:val="26"/>
          <w:szCs w:val="26"/>
        </w:rPr>
        <w:t xml:space="preserve">Объем средств </w:t>
      </w:r>
      <w:r w:rsidR="00224207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3C3CC2">
        <w:rPr>
          <w:rFonts w:ascii="Times New Roman" w:hAnsi="Times New Roman" w:cs="Times New Roman"/>
          <w:sz w:val="26"/>
          <w:szCs w:val="26"/>
        </w:rPr>
        <w:t>бюджетов всех уровней</w:t>
      </w:r>
      <w:r w:rsidR="00224207">
        <w:rPr>
          <w:rFonts w:ascii="Times New Roman" w:hAnsi="Times New Roman" w:cs="Times New Roman"/>
          <w:sz w:val="26"/>
          <w:szCs w:val="26"/>
        </w:rPr>
        <w:t>,</w:t>
      </w:r>
      <w:r w:rsidRPr="003C3CC2">
        <w:rPr>
          <w:rFonts w:ascii="Times New Roman" w:hAnsi="Times New Roman" w:cs="Times New Roman"/>
          <w:sz w:val="26"/>
          <w:szCs w:val="26"/>
        </w:rPr>
        <w:t xml:space="preserve"> </w:t>
      </w:r>
      <w:r w:rsidR="00224207" w:rsidRPr="00224207">
        <w:rPr>
          <w:rFonts w:ascii="Times New Roman" w:hAnsi="Times New Roman" w:cs="Times New Roman"/>
          <w:sz w:val="26"/>
          <w:szCs w:val="26"/>
        </w:rPr>
        <w:t xml:space="preserve">в том числе на реализацию муниципальных программ города, утверждается </w:t>
      </w:r>
      <w:r w:rsidRPr="003C3CC2">
        <w:rPr>
          <w:rFonts w:ascii="Times New Roman" w:hAnsi="Times New Roman" w:cs="Times New Roman"/>
          <w:sz w:val="26"/>
          <w:szCs w:val="26"/>
        </w:rPr>
        <w:t>решением Череповецкой городской Думы о городском бюджете.</w:t>
      </w:r>
      <w:r w:rsidRPr="00DC7C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62DE4" w14:textId="4CC171A5" w:rsidR="004D2FA0" w:rsidRDefault="00CC2206" w:rsidP="0056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C86">
        <w:rPr>
          <w:rFonts w:ascii="Times New Roman" w:hAnsi="Times New Roman" w:cs="Times New Roman"/>
          <w:sz w:val="26"/>
          <w:szCs w:val="26"/>
        </w:rPr>
        <w:t>Объем средств внебюджетных источников определяется в рамках инвестиционных проектов, реализуемых на территории города</w:t>
      </w:r>
      <w:r w:rsidR="00DC7C86">
        <w:rPr>
          <w:rFonts w:ascii="Times New Roman" w:hAnsi="Times New Roman" w:cs="Times New Roman"/>
          <w:sz w:val="26"/>
          <w:szCs w:val="26"/>
        </w:rPr>
        <w:t>;</w:t>
      </w:r>
      <w:r w:rsidRPr="00DC7C86">
        <w:rPr>
          <w:rFonts w:ascii="Times New Roman" w:hAnsi="Times New Roman" w:cs="Times New Roman"/>
          <w:sz w:val="26"/>
          <w:szCs w:val="26"/>
        </w:rPr>
        <w:t xml:space="preserve"> соглашений о сотрудничестве в социальной и экономической сфере</w:t>
      </w:r>
      <w:r w:rsidR="00DC7C86">
        <w:rPr>
          <w:rFonts w:ascii="Times New Roman" w:hAnsi="Times New Roman" w:cs="Times New Roman"/>
          <w:sz w:val="26"/>
          <w:szCs w:val="26"/>
        </w:rPr>
        <w:t>;</w:t>
      </w:r>
      <w:r w:rsidR="00DC7C86" w:rsidRPr="00DC7C86">
        <w:rPr>
          <w:rFonts w:ascii="Times New Roman" w:hAnsi="Times New Roman" w:cs="Times New Roman"/>
          <w:sz w:val="26"/>
          <w:szCs w:val="26"/>
        </w:rPr>
        <w:t xml:space="preserve"> средствах институтов развития, внебюджетных фондов</w:t>
      </w:r>
      <w:r w:rsidR="00DC7C86">
        <w:rPr>
          <w:rFonts w:ascii="Times New Roman" w:hAnsi="Times New Roman" w:cs="Times New Roman"/>
          <w:sz w:val="26"/>
          <w:szCs w:val="26"/>
        </w:rPr>
        <w:t>;</w:t>
      </w:r>
      <w:r w:rsidR="00DC7C86" w:rsidRPr="00DC7C86">
        <w:rPr>
          <w:rFonts w:ascii="Times New Roman" w:hAnsi="Times New Roman" w:cs="Times New Roman"/>
          <w:sz w:val="26"/>
          <w:szCs w:val="26"/>
        </w:rPr>
        <w:t xml:space="preserve"> средствах, получаемых в рамках муниципально-частного партнерства и иных </w:t>
      </w:r>
      <w:r w:rsidR="003B6A24" w:rsidRPr="00DC7C86">
        <w:rPr>
          <w:rFonts w:ascii="Times New Roman" w:hAnsi="Times New Roman" w:cs="Times New Roman"/>
          <w:sz w:val="26"/>
          <w:szCs w:val="26"/>
        </w:rPr>
        <w:t>источника</w:t>
      </w:r>
      <w:r w:rsidR="003B6A24">
        <w:rPr>
          <w:rFonts w:ascii="Times New Roman" w:hAnsi="Times New Roman" w:cs="Times New Roman"/>
          <w:sz w:val="26"/>
          <w:szCs w:val="26"/>
        </w:rPr>
        <w:t>х</w:t>
      </w:r>
      <w:r w:rsidR="003B6A24" w:rsidRPr="00DC7C86">
        <w:rPr>
          <w:rFonts w:ascii="Times New Roman" w:hAnsi="Times New Roman" w:cs="Times New Roman"/>
          <w:sz w:val="26"/>
          <w:szCs w:val="26"/>
        </w:rPr>
        <w:t>.</w:t>
      </w:r>
    </w:p>
    <w:p w14:paraId="5D5B569F" w14:textId="77777777" w:rsidR="00A021B3" w:rsidRDefault="00A02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41706F4" w14:textId="77777777" w:rsidR="00E540E2" w:rsidRDefault="00E16A36" w:rsidP="00E16A36">
      <w:pPr>
        <w:pStyle w:val="a3"/>
        <w:tabs>
          <w:tab w:val="left" w:pos="993"/>
        </w:tabs>
        <w:ind w:left="709"/>
        <w:jc w:val="right"/>
        <w:rPr>
          <w:rFonts w:ascii="Times New Roman" w:eastAsiaTheme="majorEastAsia" w:hAnsi="Times New Roman" w:cstheme="majorBidi"/>
          <w:caps/>
          <w:sz w:val="26"/>
          <w:szCs w:val="32"/>
        </w:rPr>
      </w:pPr>
      <w:r w:rsidRPr="00E16A36">
        <w:rPr>
          <w:rFonts w:ascii="Times New Roman" w:eastAsiaTheme="majorEastAsia" w:hAnsi="Times New Roman" w:cstheme="majorBidi"/>
          <w:caps/>
          <w:sz w:val="26"/>
          <w:szCs w:val="32"/>
        </w:rPr>
        <w:lastRenderedPageBreak/>
        <w:t>П</w:t>
      </w:r>
      <w:r w:rsidRPr="00E16A36">
        <w:rPr>
          <w:rFonts w:ascii="Times New Roman" w:eastAsiaTheme="majorEastAsia" w:hAnsi="Times New Roman" w:cstheme="majorBidi"/>
          <w:sz w:val="26"/>
          <w:szCs w:val="32"/>
        </w:rPr>
        <w:t>риложение</w:t>
      </w:r>
      <w:r w:rsidRPr="00E16A36">
        <w:rPr>
          <w:rFonts w:ascii="Times New Roman" w:eastAsiaTheme="majorEastAsia" w:hAnsi="Times New Roman" w:cstheme="majorBidi"/>
          <w:caps/>
          <w:sz w:val="26"/>
          <w:szCs w:val="32"/>
        </w:rPr>
        <w:t xml:space="preserve"> 1</w:t>
      </w:r>
    </w:p>
    <w:p w14:paraId="5272756A" w14:textId="77777777" w:rsidR="00E16A36" w:rsidRDefault="00E16A36" w:rsidP="00E16A36">
      <w:pPr>
        <w:pStyle w:val="a3"/>
        <w:tabs>
          <w:tab w:val="left" w:pos="993"/>
        </w:tabs>
        <w:ind w:left="709"/>
        <w:jc w:val="right"/>
        <w:rPr>
          <w:rFonts w:ascii="Times New Roman" w:eastAsiaTheme="majorEastAsia" w:hAnsi="Times New Roman" w:cstheme="majorBidi"/>
          <w:caps/>
          <w:sz w:val="26"/>
          <w:szCs w:val="32"/>
        </w:rPr>
      </w:pPr>
    </w:p>
    <w:p w14:paraId="0C0F34E2" w14:textId="77777777" w:rsidR="00E16A36" w:rsidRDefault="00E16A36" w:rsidP="00E16A36">
      <w:pPr>
        <w:pStyle w:val="a3"/>
        <w:tabs>
          <w:tab w:val="left" w:pos="993"/>
        </w:tabs>
        <w:ind w:left="709"/>
        <w:jc w:val="center"/>
        <w:rPr>
          <w:rFonts w:ascii="Times New Roman" w:eastAsiaTheme="majorEastAsia" w:hAnsi="Times New Roman" w:cstheme="majorBidi"/>
          <w:b/>
          <w:caps/>
          <w:sz w:val="26"/>
          <w:szCs w:val="32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32"/>
        </w:rPr>
        <w:t>ожидаемые результаты реализации стратегии</w:t>
      </w:r>
    </w:p>
    <w:p w14:paraId="3E6C7F9E" w14:textId="77777777" w:rsidR="00E16A36" w:rsidRDefault="00E16A36" w:rsidP="00E16A36">
      <w:pPr>
        <w:pStyle w:val="a3"/>
        <w:tabs>
          <w:tab w:val="left" w:pos="993"/>
        </w:tabs>
        <w:ind w:left="709"/>
        <w:jc w:val="center"/>
        <w:rPr>
          <w:rFonts w:ascii="Times New Roman" w:eastAsiaTheme="majorEastAsia" w:hAnsi="Times New Roman" w:cstheme="majorBidi"/>
          <w:b/>
          <w:sz w:val="26"/>
          <w:szCs w:val="32"/>
        </w:rPr>
      </w:pPr>
      <w:r>
        <w:rPr>
          <w:rFonts w:ascii="Times New Roman" w:eastAsiaTheme="majorEastAsia" w:hAnsi="Times New Roman" w:cstheme="majorBidi"/>
          <w:b/>
          <w:sz w:val="26"/>
          <w:szCs w:val="32"/>
        </w:rPr>
        <w:t>(целевые показатели социально-экономического развития города)</w:t>
      </w:r>
    </w:p>
    <w:p w14:paraId="6368AF1B" w14:textId="77777777" w:rsidR="00C631E4" w:rsidRDefault="00C631E4" w:rsidP="00E16A36">
      <w:pPr>
        <w:pStyle w:val="a3"/>
        <w:tabs>
          <w:tab w:val="left" w:pos="993"/>
        </w:tabs>
        <w:ind w:left="709"/>
        <w:jc w:val="center"/>
        <w:rPr>
          <w:rFonts w:ascii="Times New Roman" w:eastAsiaTheme="majorEastAsia" w:hAnsi="Times New Roman" w:cstheme="majorBidi"/>
          <w:b/>
          <w:sz w:val="26"/>
          <w:szCs w:val="32"/>
        </w:rPr>
      </w:pPr>
    </w:p>
    <w:p w14:paraId="42128F6D" w14:textId="77777777" w:rsidR="00C631E4" w:rsidRDefault="00C631E4" w:rsidP="00C631E4">
      <w:pPr>
        <w:pStyle w:val="a3"/>
        <w:tabs>
          <w:tab w:val="left" w:pos="993"/>
        </w:tabs>
        <w:spacing w:after="0" w:line="240" w:lineRule="auto"/>
        <w:ind w:left="709" w:hanging="709"/>
        <w:rPr>
          <w:rFonts w:ascii="Times New Roman" w:eastAsiaTheme="majorEastAsia" w:hAnsi="Times New Roman" w:cstheme="majorBidi"/>
          <w:sz w:val="26"/>
          <w:szCs w:val="32"/>
        </w:rPr>
      </w:pPr>
      <w:r w:rsidRPr="00C631E4">
        <w:rPr>
          <w:rFonts w:ascii="Times New Roman" w:eastAsiaTheme="majorEastAsia" w:hAnsi="Times New Roman" w:cstheme="majorBidi"/>
          <w:sz w:val="26"/>
          <w:szCs w:val="32"/>
        </w:rPr>
        <w:t xml:space="preserve">Стратегические показатели 1 уровня </w:t>
      </w:r>
    </w:p>
    <w:p w14:paraId="5D1522A9" w14:textId="77777777" w:rsidR="00C631E4" w:rsidRPr="00C631E4" w:rsidRDefault="00C631E4" w:rsidP="00C631E4">
      <w:pPr>
        <w:pStyle w:val="a3"/>
        <w:tabs>
          <w:tab w:val="left" w:pos="993"/>
        </w:tabs>
        <w:spacing w:after="0" w:line="240" w:lineRule="auto"/>
        <w:ind w:left="709" w:hanging="709"/>
        <w:rPr>
          <w:rFonts w:ascii="Times New Roman" w:eastAsiaTheme="majorEastAsia" w:hAnsi="Times New Roman" w:cstheme="majorBidi"/>
          <w:sz w:val="26"/>
          <w:szCs w:val="32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7358"/>
        <w:gridCol w:w="1134"/>
        <w:gridCol w:w="1136"/>
      </w:tblGrid>
      <w:tr w:rsidR="00C631E4" w:rsidRPr="00C631E4" w14:paraId="3953023E" w14:textId="77777777" w:rsidTr="00FC63A1">
        <w:trPr>
          <w:tblHeader/>
        </w:trPr>
        <w:tc>
          <w:tcPr>
            <w:tcW w:w="3821" w:type="pct"/>
            <w:shd w:val="clear" w:color="auto" w:fill="auto"/>
          </w:tcPr>
          <w:p w14:paraId="0EDF93FA" w14:textId="77777777" w:rsidR="00C631E4" w:rsidRPr="00FC63A1" w:rsidRDefault="00C631E4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Целевой показатель</w:t>
            </w:r>
          </w:p>
        </w:tc>
        <w:tc>
          <w:tcPr>
            <w:tcW w:w="589" w:type="pct"/>
            <w:shd w:val="clear" w:color="auto" w:fill="auto"/>
          </w:tcPr>
          <w:p w14:paraId="323C847C" w14:textId="77777777" w:rsidR="00C631E4" w:rsidRPr="00FC63A1" w:rsidRDefault="00C631E4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 xml:space="preserve">2022 </w:t>
            </w:r>
          </w:p>
        </w:tc>
        <w:tc>
          <w:tcPr>
            <w:tcW w:w="590" w:type="pct"/>
            <w:shd w:val="clear" w:color="auto" w:fill="auto"/>
          </w:tcPr>
          <w:p w14:paraId="56B35865" w14:textId="77777777" w:rsidR="00C631E4" w:rsidRPr="00FC63A1" w:rsidRDefault="00C631E4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2035</w:t>
            </w:r>
            <w:r w:rsidRPr="00FC63A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C63A1">
              <w:rPr>
                <w:rFonts w:ascii="Times New Roman" w:hAnsi="Times New Roman" w:cs="Times New Roman"/>
                <w:sz w:val="24"/>
              </w:rPr>
              <w:t>цель</w:t>
            </w:r>
          </w:p>
        </w:tc>
      </w:tr>
      <w:tr w:rsidR="00C631E4" w:rsidRPr="00C631E4" w14:paraId="1F6A9E42" w14:textId="77777777" w:rsidTr="00C631E4">
        <w:tc>
          <w:tcPr>
            <w:tcW w:w="3821" w:type="pct"/>
          </w:tcPr>
          <w:p w14:paraId="4089DF69" w14:textId="77777777" w:rsidR="00C631E4" w:rsidRPr="00C631E4" w:rsidRDefault="00C631E4" w:rsidP="00C631E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631E4">
              <w:rPr>
                <w:rFonts w:ascii="Times New Roman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589" w:type="pct"/>
          </w:tcPr>
          <w:p w14:paraId="044CA5A7" w14:textId="0B024A41" w:rsidR="00C631E4" w:rsidRPr="0040109D" w:rsidRDefault="00C57860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301 040</w:t>
            </w:r>
          </w:p>
        </w:tc>
        <w:tc>
          <w:tcPr>
            <w:tcW w:w="590" w:type="pct"/>
          </w:tcPr>
          <w:p w14:paraId="0B7B975E" w14:textId="77777777" w:rsidR="00C631E4" w:rsidRPr="0040109D" w:rsidRDefault="00C631E4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315 000</w:t>
            </w:r>
          </w:p>
        </w:tc>
      </w:tr>
      <w:tr w:rsidR="00C631E4" w:rsidRPr="00C631E4" w14:paraId="5F3992F5" w14:textId="77777777" w:rsidTr="00C631E4">
        <w:tc>
          <w:tcPr>
            <w:tcW w:w="3821" w:type="pct"/>
          </w:tcPr>
          <w:p w14:paraId="58460ACA" w14:textId="77777777" w:rsidR="00C631E4" w:rsidRPr="00C631E4" w:rsidRDefault="00C631E4" w:rsidP="00C631E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631E4">
              <w:rPr>
                <w:rFonts w:ascii="Times New Roman" w:hAnsi="Times New Roman" w:cs="Times New Roman"/>
                <w:sz w:val="24"/>
              </w:rPr>
              <w:t>Коэффициент естественного прироста, ‰</w:t>
            </w:r>
          </w:p>
        </w:tc>
        <w:tc>
          <w:tcPr>
            <w:tcW w:w="589" w:type="pct"/>
          </w:tcPr>
          <w:p w14:paraId="1218C5CC" w14:textId="02761C38" w:rsidR="00C631E4" w:rsidRPr="0040109D" w:rsidRDefault="00C57860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-5,6</w:t>
            </w:r>
          </w:p>
        </w:tc>
        <w:tc>
          <w:tcPr>
            <w:tcW w:w="590" w:type="pct"/>
          </w:tcPr>
          <w:p w14:paraId="5B68D17D" w14:textId="56408C6E" w:rsidR="00C631E4" w:rsidRPr="0040109D" w:rsidRDefault="00C57860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+3,2</w:t>
            </w:r>
          </w:p>
        </w:tc>
      </w:tr>
      <w:tr w:rsidR="00C631E4" w:rsidRPr="00C631E4" w14:paraId="2FCB003C" w14:textId="77777777" w:rsidTr="00C631E4">
        <w:tc>
          <w:tcPr>
            <w:tcW w:w="3821" w:type="pct"/>
          </w:tcPr>
          <w:p w14:paraId="3EC7A615" w14:textId="77777777" w:rsidR="00C631E4" w:rsidRPr="00C631E4" w:rsidRDefault="00C631E4" w:rsidP="00C631E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631E4">
              <w:rPr>
                <w:rFonts w:ascii="Times New Roman" w:hAnsi="Times New Roman" w:cs="Times New Roman"/>
                <w:sz w:val="24"/>
              </w:rPr>
              <w:t>Коэффициент миграционного прироста, ‰</w:t>
            </w:r>
          </w:p>
        </w:tc>
        <w:tc>
          <w:tcPr>
            <w:tcW w:w="589" w:type="pct"/>
          </w:tcPr>
          <w:p w14:paraId="0C3B4EBF" w14:textId="77777777" w:rsidR="00C631E4" w:rsidRPr="0040109D" w:rsidRDefault="00C631E4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-4,3</w:t>
            </w:r>
          </w:p>
        </w:tc>
        <w:tc>
          <w:tcPr>
            <w:tcW w:w="590" w:type="pct"/>
          </w:tcPr>
          <w:p w14:paraId="5A48A411" w14:textId="5A0498A3" w:rsidR="00C631E4" w:rsidRPr="0040109D" w:rsidRDefault="00C57860" w:rsidP="00C631E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+6,1</w:t>
            </w:r>
          </w:p>
        </w:tc>
      </w:tr>
    </w:tbl>
    <w:p w14:paraId="19D4D265" w14:textId="77777777" w:rsidR="00C631E4" w:rsidRDefault="00C631E4" w:rsidP="00C631E4">
      <w:pPr>
        <w:pStyle w:val="a3"/>
        <w:tabs>
          <w:tab w:val="left" w:pos="993"/>
        </w:tabs>
        <w:spacing w:after="0" w:line="240" w:lineRule="auto"/>
        <w:ind w:left="709" w:hanging="709"/>
        <w:rPr>
          <w:rFonts w:ascii="Times New Roman" w:eastAsiaTheme="majorEastAsia" w:hAnsi="Times New Roman" w:cstheme="majorBidi"/>
          <w:sz w:val="26"/>
          <w:szCs w:val="32"/>
        </w:rPr>
      </w:pPr>
    </w:p>
    <w:p w14:paraId="149822F1" w14:textId="77777777" w:rsidR="00C631E4" w:rsidRDefault="00C631E4" w:rsidP="00C631E4">
      <w:pPr>
        <w:pStyle w:val="a3"/>
        <w:tabs>
          <w:tab w:val="left" w:pos="993"/>
        </w:tabs>
        <w:spacing w:after="0" w:line="240" w:lineRule="auto"/>
        <w:ind w:left="709" w:hanging="709"/>
        <w:rPr>
          <w:rFonts w:ascii="Times New Roman" w:eastAsiaTheme="majorEastAsia" w:hAnsi="Times New Roman" w:cstheme="majorBidi"/>
          <w:sz w:val="26"/>
          <w:szCs w:val="32"/>
        </w:rPr>
      </w:pPr>
      <w:r w:rsidRPr="00C631E4">
        <w:rPr>
          <w:rFonts w:ascii="Times New Roman" w:eastAsiaTheme="majorEastAsia" w:hAnsi="Times New Roman" w:cstheme="majorBidi"/>
          <w:sz w:val="26"/>
          <w:szCs w:val="32"/>
        </w:rPr>
        <w:t xml:space="preserve">Стратегические </w:t>
      </w:r>
      <w:r>
        <w:rPr>
          <w:rFonts w:ascii="Times New Roman" w:eastAsiaTheme="majorEastAsia" w:hAnsi="Times New Roman" w:cstheme="majorBidi"/>
          <w:sz w:val="26"/>
          <w:szCs w:val="32"/>
        </w:rPr>
        <w:t>показатели 2</w:t>
      </w:r>
      <w:r w:rsidRPr="00C631E4">
        <w:rPr>
          <w:rFonts w:ascii="Times New Roman" w:eastAsiaTheme="majorEastAsia" w:hAnsi="Times New Roman" w:cstheme="majorBidi"/>
          <w:sz w:val="26"/>
          <w:szCs w:val="32"/>
        </w:rPr>
        <w:t xml:space="preserve"> уровня </w:t>
      </w:r>
      <w:r>
        <w:rPr>
          <w:rFonts w:ascii="Times New Roman" w:eastAsiaTheme="majorEastAsia" w:hAnsi="Times New Roman" w:cstheme="majorBidi"/>
          <w:sz w:val="26"/>
          <w:szCs w:val="32"/>
        </w:rPr>
        <w:t>(по приоритетным направлениям)</w:t>
      </w:r>
    </w:p>
    <w:p w14:paraId="2B813E82" w14:textId="77777777" w:rsidR="00C631E4" w:rsidRDefault="00C631E4" w:rsidP="00C631E4">
      <w:pPr>
        <w:pStyle w:val="a3"/>
        <w:tabs>
          <w:tab w:val="left" w:pos="993"/>
        </w:tabs>
        <w:spacing w:after="0" w:line="240" w:lineRule="auto"/>
        <w:ind w:left="709" w:hanging="709"/>
        <w:rPr>
          <w:rFonts w:ascii="Times New Roman" w:eastAsiaTheme="majorEastAsia" w:hAnsi="Times New Roman" w:cstheme="majorBidi"/>
          <w:sz w:val="26"/>
          <w:szCs w:val="32"/>
        </w:rPr>
      </w:pPr>
    </w:p>
    <w:tbl>
      <w:tblPr>
        <w:tblStyle w:val="a6"/>
        <w:tblW w:w="4946" w:type="pct"/>
        <w:tblLook w:val="04A0" w:firstRow="1" w:lastRow="0" w:firstColumn="1" w:lastColumn="0" w:noHBand="0" w:noVBand="1"/>
      </w:tblPr>
      <w:tblGrid>
        <w:gridCol w:w="3255"/>
        <w:gridCol w:w="4111"/>
        <w:gridCol w:w="1107"/>
        <w:gridCol w:w="1051"/>
      </w:tblGrid>
      <w:tr w:rsidR="00A021B3" w14:paraId="4E1C1416" w14:textId="77777777" w:rsidTr="00FC63A1">
        <w:trPr>
          <w:tblHeader/>
        </w:trPr>
        <w:tc>
          <w:tcPr>
            <w:tcW w:w="1709" w:type="pct"/>
            <w:shd w:val="clear" w:color="auto" w:fill="auto"/>
          </w:tcPr>
          <w:p w14:paraId="1847DB98" w14:textId="77777777" w:rsidR="00A021B3" w:rsidRPr="00FC63A1" w:rsidRDefault="00A021B3" w:rsidP="00E16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Приоритетное направление</w:t>
            </w:r>
          </w:p>
        </w:tc>
        <w:tc>
          <w:tcPr>
            <w:tcW w:w="2158" w:type="pct"/>
            <w:shd w:val="clear" w:color="auto" w:fill="auto"/>
          </w:tcPr>
          <w:p w14:paraId="17C00BF2" w14:textId="77777777" w:rsidR="00A021B3" w:rsidRPr="00FC63A1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Целевой показатель</w:t>
            </w:r>
          </w:p>
        </w:tc>
        <w:tc>
          <w:tcPr>
            <w:tcW w:w="581" w:type="pct"/>
            <w:shd w:val="clear" w:color="auto" w:fill="auto"/>
          </w:tcPr>
          <w:p w14:paraId="3D96FF75" w14:textId="77777777" w:rsidR="00A021B3" w:rsidRPr="00FC63A1" w:rsidRDefault="00A021B3" w:rsidP="00C63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202</w:t>
            </w:r>
            <w:r w:rsidR="00C631E4" w:rsidRPr="00FC63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" w:type="pct"/>
            <w:shd w:val="clear" w:color="auto" w:fill="auto"/>
          </w:tcPr>
          <w:p w14:paraId="64D2FC5A" w14:textId="77777777" w:rsidR="00A021B3" w:rsidRPr="00FC63A1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2035</w:t>
            </w:r>
          </w:p>
          <w:p w14:paraId="0D27E22A" w14:textId="77777777" w:rsidR="00A021B3" w:rsidRPr="00FC63A1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цель</w:t>
            </w:r>
          </w:p>
        </w:tc>
      </w:tr>
      <w:tr w:rsidR="00A021B3" w14:paraId="7B4FA906" w14:textId="77777777" w:rsidTr="00126B48">
        <w:tc>
          <w:tcPr>
            <w:tcW w:w="1709" w:type="pct"/>
          </w:tcPr>
          <w:p w14:paraId="263B7DFD" w14:textId="77777777" w:rsidR="00A021B3" w:rsidRDefault="00A021B3" w:rsidP="00E16A36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Стимулирование рождаемости </w:t>
            </w:r>
          </w:p>
          <w:p w14:paraId="535D1F43" w14:textId="77777777" w:rsidR="00A021B3" w:rsidRDefault="00A021B3" w:rsidP="00E540E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58" w:type="pct"/>
            <w:shd w:val="clear" w:color="auto" w:fill="auto"/>
          </w:tcPr>
          <w:p w14:paraId="36852AB4" w14:textId="77777777" w:rsidR="00A021B3" w:rsidRPr="00907E81" w:rsidRDefault="00A021B3" w:rsidP="00E540E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Суммарный коэффициент рождаемости</w:t>
            </w:r>
          </w:p>
        </w:tc>
        <w:tc>
          <w:tcPr>
            <w:tcW w:w="581" w:type="pct"/>
            <w:shd w:val="clear" w:color="auto" w:fill="auto"/>
          </w:tcPr>
          <w:p w14:paraId="2DC3FB4E" w14:textId="77777777" w:rsidR="00A021B3" w:rsidRPr="00907E81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552" w:type="pct"/>
            <w:shd w:val="clear" w:color="auto" w:fill="auto"/>
          </w:tcPr>
          <w:p w14:paraId="528CB6DA" w14:textId="77777777" w:rsidR="00A021B3" w:rsidRPr="00907E81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2,1</w:t>
            </w:r>
          </w:p>
        </w:tc>
      </w:tr>
      <w:tr w:rsidR="00A021B3" w14:paraId="4E7BFF38" w14:textId="77777777" w:rsidTr="00126B48">
        <w:tc>
          <w:tcPr>
            <w:tcW w:w="1709" w:type="pct"/>
          </w:tcPr>
          <w:p w14:paraId="3A145799" w14:textId="77777777" w:rsidR="00A021B3" w:rsidRPr="00D33989" w:rsidRDefault="00A021B3" w:rsidP="00126B48">
            <w:pPr>
              <w:pStyle w:val="a3"/>
              <w:numPr>
                <w:ilvl w:val="0"/>
                <w:numId w:val="38"/>
              </w:numPr>
              <w:shd w:val="clear" w:color="auto" w:fill="FFFFFF"/>
              <w:tabs>
                <w:tab w:val="left" w:pos="313"/>
              </w:tabs>
              <w:ind w:left="0" w:firstLine="25"/>
              <w:rPr>
                <w:rFonts w:ascii="Times New Roman" w:hAnsi="Times New Roman" w:cs="Times New Roman"/>
                <w:sz w:val="24"/>
              </w:rPr>
            </w:pPr>
            <w:r w:rsidRPr="00D33989">
              <w:rPr>
                <w:rFonts w:ascii="Times New Roman" w:hAnsi="Times New Roman" w:cs="Times New Roman"/>
                <w:sz w:val="24"/>
              </w:rPr>
              <w:t xml:space="preserve">Рост продолжительности жизни </w:t>
            </w:r>
          </w:p>
          <w:p w14:paraId="39714B58" w14:textId="77777777" w:rsidR="00A021B3" w:rsidRDefault="00A021B3" w:rsidP="00E540E2">
            <w:pPr>
              <w:shd w:val="clear" w:color="auto" w:fill="FFFFFF"/>
              <w:tabs>
                <w:tab w:val="left" w:pos="313"/>
              </w:tabs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58" w:type="pct"/>
            <w:shd w:val="clear" w:color="auto" w:fill="auto"/>
          </w:tcPr>
          <w:p w14:paraId="4A6442BD" w14:textId="77777777" w:rsidR="00A021B3" w:rsidRPr="00907E81" w:rsidRDefault="00A021B3" w:rsidP="00E540E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Продолжительность жизни, лет</w:t>
            </w:r>
          </w:p>
        </w:tc>
        <w:tc>
          <w:tcPr>
            <w:tcW w:w="581" w:type="pct"/>
            <w:shd w:val="clear" w:color="auto" w:fill="auto"/>
          </w:tcPr>
          <w:p w14:paraId="0361295A" w14:textId="77777777" w:rsidR="00A021B3" w:rsidRPr="00907E81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70,0</w:t>
            </w:r>
          </w:p>
        </w:tc>
        <w:tc>
          <w:tcPr>
            <w:tcW w:w="552" w:type="pct"/>
            <w:shd w:val="clear" w:color="auto" w:fill="auto"/>
          </w:tcPr>
          <w:p w14:paraId="417C0942" w14:textId="77777777" w:rsidR="00A021B3" w:rsidRPr="00907E81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>80,0</w:t>
            </w:r>
          </w:p>
        </w:tc>
      </w:tr>
      <w:tr w:rsidR="00A021B3" w14:paraId="06EA173F" w14:textId="77777777" w:rsidTr="00126B48">
        <w:tc>
          <w:tcPr>
            <w:tcW w:w="1709" w:type="pct"/>
          </w:tcPr>
          <w:p w14:paraId="05FAE3CF" w14:textId="77777777" w:rsidR="00A021B3" w:rsidRDefault="00A021B3" w:rsidP="00126B48">
            <w:pPr>
              <w:pStyle w:val="a3"/>
              <w:numPr>
                <w:ilvl w:val="0"/>
                <w:numId w:val="38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Миграционная привлекательность города </w:t>
            </w:r>
          </w:p>
          <w:p w14:paraId="05023539" w14:textId="77777777" w:rsidR="00A021B3" w:rsidRPr="00053290" w:rsidRDefault="00A021B3" w:rsidP="00E540E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pct"/>
            <w:shd w:val="clear" w:color="auto" w:fill="auto"/>
          </w:tcPr>
          <w:p w14:paraId="40C087F3" w14:textId="77777777" w:rsidR="00A021B3" w:rsidRPr="00907E81" w:rsidRDefault="00A021B3" w:rsidP="00E540E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07E81">
              <w:rPr>
                <w:rFonts w:ascii="Times New Roman" w:hAnsi="Times New Roman" w:cs="Times New Roman"/>
                <w:sz w:val="24"/>
              </w:rPr>
              <w:t xml:space="preserve">Коэффициент прибытия (прибыло на 1 000 человек), </w:t>
            </w:r>
            <w:r w:rsidRPr="00E16A36">
              <w:rPr>
                <w:rFonts w:ascii="Times New Roman" w:hAnsi="Times New Roman" w:cs="Times New Roman"/>
                <w:sz w:val="24"/>
              </w:rPr>
              <w:t>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509E" w14:textId="36CA532A" w:rsidR="00A021B3" w:rsidRPr="0040109D" w:rsidRDefault="00D565FE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10,8</w:t>
            </w:r>
          </w:p>
        </w:tc>
        <w:tc>
          <w:tcPr>
            <w:tcW w:w="552" w:type="pct"/>
            <w:shd w:val="clear" w:color="auto" w:fill="auto"/>
          </w:tcPr>
          <w:p w14:paraId="001D80FD" w14:textId="7505B44F" w:rsidR="00A021B3" w:rsidRPr="0040109D" w:rsidRDefault="00D565FE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20,8</w:t>
            </w:r>
          </w:p>
        </w:tc>
      </w:tr>
      <w:tr w:rsidR="00A021B3" w14:paraId="72EA9818" w14:textId="77777777" w:rsidTr="00126B48">
        <w:tc>
          <w:tcPr>
            <w:tcW w:w="1709" w:type="pct"/>
          </w:tcPr>
          <w:p w14:paraId="5D8A7B3E" w14:textId="77777777" w:rsidR="00A021B3" w:rsidRPr="000251DD" w:rsidRDefault="00A021B3" w:rsidP="00126B48">
            <w:pPr>
              <w:pStyle w:val="a3"/>
              <w:numPr>
                <w:ilvl w:val="0"/>
                <w:numId w:val="38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0251DD">
              <w:rPr>
                <w:rFonts w:ascii="Times New Roman" w:hAnsi="Times New Roman" w:cs="Times New Roman"/>
                <w:sz w:val="24"/>
              </w:rPr>
              <w:t>Стабилизация оттока населения</w:t>
            </w:r>
          </w:p>
          <w:p w14:paraId="24A6D9F3" w14:textId="77777777" w:rsidR="00A021B3" w:rsidRPr="00225462" w:rsidRDefault="00A021B3" w:rsidP="00E540E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pct"/>
            <w:shd w:val="clear" w:color="auto" w:fill="auto"/>
          </w:tcPr>
          <w:p w14:paraId="30040111" w14:textId="77777777" w:rsidR="00A021B3" w:rsidRPr="00225462" w:rsidRDefault="00A021B3" w:rsidP="00E540E2">
            <w:pPr>
              <w:rPr>
                <w:rFonts w:ascii="Times New Roman" w:hAnsi="Times New Roman" w:cs="Times New Roman"/>
                <w:sz w:val="24"/>
              </w:rPr>
            </w:pPr>
            <w:r w:rsidRPr="00225462">
              <w:rPr>
                <w:rFonts w:ascii="Times New Roman" w:hAnsi="Times New Roman" w:cs="Times New Roman"/>
                <w:sz w:val="24"/>
              </w:rPr>
              <w:t>Коэффициент выбытия (выбыло на 1 000 человек), ‰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AF16" w14:textId="4728431B" w:rsidR="00A021B3" w:rsidRPr="0040109D" w:rsidRDefault="00D565FE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15,1</w:t>
            </w:r>
          </w:p>
        </w:tc>
        <w:tc>
          <w:tcPr>
            <w:tcW w:w="552" w:type="pct"/>
            <w:shd w:val="clear" w:color="auto" w:fill="auto"/>
          </w:tcPr>
          <w:p w14:paraId="1CAEA487" w14:textId="77777777" w:rsidR="00A021B3" w:rsidRPr="0040109D" w:rsidRDefault="00A021B3" w:rsidP="00E54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</w:tbl>
    <w:p w14:paraId="2CD9D4BE" w14:textId="77777777" w:rsidR="00E540E2" w:rsidRDefault="00E540E2" w:rsidP="00C631E4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eastAsiaTheme="majorEastAsia" w:hAnsi="Times New Roman" w:cstheme="majorBidi"/>
          <w:caps/>
          <w:sz w:val="26"/>
          <w:szCs w:val="32"/>
        </w:rPr>
      </w:pPr>
    </w:p>
    <w:p w14:paraId="3BC358F6" w14:textId="77777777" w:rsidR="00C631E4" w:rsidRDefault="00C631E4" w:rsidP="00C631E4">
      <w:pPr>
        <w:pStyle w:val="a3"/>
        <w:tabs>
          <w:tab w:val="left" w:pos="993"/>
        </w:tabs>
        <w:spacing w:after="0" w:line="240" w:lineRule="auto"/>
        <w:ind w:left="709" w:hanging="709"/>
        <w:rPr>
          <w:rFonts w:ascii="Times New Roman" w:eastAsiaTheme="majorEastAsia" w:hAnsi="Times New Roman" w:cstheme="majorBidi"/>
          <w:sz w:val="26"/>
          <w:szCs w:val="32"/>
        </w:rPr>
      </w:pPr>
      <w:r w:rsidRPr="00C631E4">
        <w:rPr>
          <w:rFonts w:ascii="Times New Roman" w:eastAsiaTheme="majorEastAsia" w:hAnsi="Times New Roman" w:cstheme="majorBidi"/>
          <w:sz w:val="26"/>
          <w:szCs w:val="32"/>
        </w:rPr>
        <w:t xml:space="preserve">Стратегические </w:t>
      </w:r>
      <w:r>
        <w:rPr>
          <w:rFonts w:ascii="Times New Roman" w:eastAsiaTheme="majorEastAsia" w:hAnsi="Times New Roman" w:cstheme="majorBidi"/>
          <w:sz w:val="26"/>
          <w:szCs w:val="32"/>
        </w:rPr>
        <w:t>показатели 3</w:t>
      </w:r>
      <w:r w:rsidRPr="00C631E4">
        <w:rPr>
          <w:rFonts w:ascii="Times New Roman" w:eastAsiaTheme="majorEastAsia" w:hAnsi="Times New Roman" w:cstheme="majorBidi"/>
          <w:sz w:val="26"/>
          <w:szCs w:val="32"/>
        </w:rPr>
        <w:t xml:space="preserve"> уровня </w:t>
      </w:r>
      <w:r>
        <w:rPr>
          <w:rFonts w:ascii="Times New Roman" w:eastAsiaTheme="majorEastAsia" w:hAnsi="Times New Roman" w:cstheme="majorBidi"/>
          <w:sz w:val="26"/>
          <w:szCs w:val="32"/>
        </w:rPr>
        <w:t>(по задачам)</w:t>
      </w:r>
    </w:p>
    <w:p w14:paraId="5038AA56" w14:textId="77777777" w:rsidR="00C631E4" w:rsidRDefault="00C631E4" w:rsidP="00C631E4">
      <w:pPr>
        <w:pStyle w:val="a3"/>
        <w:tabs>
          <w:tab w:val="left" w:pos="993"/>
        </w:tabs>
        <w:spacing w:after="0" w:line="240" w:lineRule="auto"/>
        <w:ind w:left="709"/>
        <w:jc w:val="right"/>
        <w:rPr>
          <w:rFonts w:ascii="Times New Roman" w:eastAsiaTheme="majorEastAsia" w:hAnsi="Times New Roman" w:cstheme="majorBidi"/>
          <w:caps/>
          <w:sz w:val="26"/>
          <w:szCs w:val="32"/>
        </w:rPr>
      </w:pPr>
    </w:p>
    <w:tbl>
      <w:tblPr>
        <w:tblStyle w:val="a6"/>
        <w:tblW w:w="4930" w:type="pct"/>
        <w:tblLayout w:type="fixed"/>
        <w:tblLook w:val="04A0" w:firstRow="1" w:lastRow="0" w:firstColumn="1" w:lastColumn="0" w:noHBand="0" w:noVBand="1"/>
      </w:tblPr>
      <w:tblGrid>
        <w:gridCol w:w="3256"/>
        <w:gridCol w:w="4109"/>
        <w:gridCol w:w="1135"/>
        <w:gridCol w:w="993"/>
      </w:tblGrid>
      <w:tr w:rsidR="00C631E4" w14:paraId="0041D447" w14:textId="77777777" w:rsidTr="00FC63A1">
        <w:tc>
          <w:tcPr>
            <w:tcW w:w="1715" w:type="pct"/>
            <w:shd w:val="clear" w:color="auto" w:fill="auto"/>
          </w:tcPr>
          <w:p w14:paraId="28EB7E55" w14:textId="77777777" w:rsidR="00A021B3" w:rsidRPr="00FC63A1" w:rsidRDefault="00A021B3" w:rsidP="00207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Задача</w:t>
            </w:r>
          </w:p>
        </w:tc>
        <w:tc>
          <w:tcPr>
            <w:tcW w:w="2164" w:type="pct"/>
            <w:shd w:val="clear" w:color="auto" w:fill="auto"/>
          </w:tcPr>
          <w:p w14:paraId="6D5A5B97" w14:textId="77777777" w:rsidR="00A021B3" w:rsidRPr="00FC63A1" w:rsidRDefault="00126B48" w:rsidP="00207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Целевой показатель</w:t>
            </w:r>
          </w:p>
        </w:tc>
        <w:tc>
          <w:tcPr>
            <w:tcW w:w="598" w:type="pct"/>
            <w:shd w:val="clear" w:color="auto" w:fill="auto"/>
          </w:tcPr>
          <w:p w14:paraId="3E78B275" w14:textId="77777777" w:rsidR="00A021B3" w:rsidRPr="00FC63A1" w:rsidRDefault="00A021B3" w:rsidP="00C63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202</w:t>
            </w:r>
            <w:r w:rsidR="00C631E4" w:rsidRPr="00FC63A1">
              <w:rPr>
                <w:rFonts w:ascii="Times New Roman" w:hAnsi="Times New Roman" w:cs="Times New Roman"/>
                <w:sz w:val="24"/>
              </w:rPr>
              <w:t>2</w:t>
            </w:r>
            <w:r w:rsidRPr="00FC63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" w:type="pct"/>
            <w:shd w:val="clear" w:color="auto" w:fill="auto"/>
          </w:tcPr>
          <w:p w14:paraId="3762FD0F" w14:textId="77777777" w:rsidR="00A021B3" w:rsidRPr="00FC63A1" w:rsidRDefault="00A021B3" w:rsidP="00207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2035</w:t>
            </w:r>
          </w:p>
          <w:p w14:paraId="6B92F805" w14:textId="77777777" w:rsidR="00A021B3" w:rsidRPr="00FC63A1" w:rsidRDefault="00A021B3" w:rsidP="00207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3A1">
              <w:rPr>
                <w:rFonts w:ascii="Times New Roman" w:hAnsi="Times New Roman" w:cs="Times New Roman"/>
                <w:sz w:val="24"/>
              </w:rPr>
              <w:t>цель</w:t>
            </w:r>
          </w:p>
        </w:tc>
      </w:tr>
      <w:tr w:rsidR="00126B48" w14:paraId="61000B23" w14:textId="77777777" w:rsidTr="006054C5">
        <w:trPr>
          <w:trHeight w:val="549"/>
        </w:trPr>
        <w:tc>
          <w:tcPr>
            <w:tcW w:w="5000" w:type="pct"/>
            <w:gridSpan w:val="4"/>
            <w:vAlign w:val="center"/>
          </w:tcPr>
          <w:p w14:paraId="78795007" w14:textId="77777777" w:rsidR="00126B48" w:rsidRPr="00126B48" w:rsidRDefault="00126B48" w:rsidP="00126B4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B48">
              <w:rPr>
                <w:rFonts w:ascii="Times New Roman" w:hAnsi="Times New Roman" w:cs="Times New Roman"/>
                <w:b/>
                <w:sz w:val="24"/>
              </w:rPr>
              <w:t>Стимулирование рождаемости</w:t>
            </w:r>
          </w:p>
        </w:tc>
      </w:tr>
      <w:tr w:rsidR="00126B48" w14:paraId="4B26F1A9" w14:textId="77777777" w:rsidTr="00126B48">
        <w:tc>
          <w:tcPr>
            <w:tcW w:w="1715" w:type="pct"/>
          </w:tcPr>
          <w:p w14:paraId="59B829D6" w14:textId="77777777" w:rsidR="00126B48" w:rsidRPr="00E16A36" w:rsidRDefault="00126B48" w:rsidP="00126B48">
            <w:pPr>
              <w:pStyle w:val="a3"/>
              <w:numPr>
                <w:ilvl w:val="1"/>
                <w:numId w:val="20"/>
              </w:numPr>
              <w:tabs>
                <w:tab w:val="left" w:pos="454"/>
              </w:tabs>
              <w:ind w:left="25" w:hanging="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6A36">
              <w:rPr>
                <w:rFonts w:ascii="Times New Roman" w:hAnsi="Times New Roman" w:cs="Times New Roman"/>
                <w:sz w:val="24"/>
              </w:rPr>
              <w:t>Пропаганда семейных ценностей</w:t>
            </w:r>
          </w:p>
        </w:tc>
        <w:tc>
          <w:tcPr>
            <w:tcW w:w="2164" w:type="pct"/>
          </w:tcPr>
          <w:p w14:paraId="0929D4B5" w14:textId="77777777" w:rsidR="00126B48" w:rsidRPr="00E16A36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 w:rsidRPr="00E16A36">
              <w:rPr>
                <w:rFonts w:ascii="Times New Roman" w:hAnsi="Times New Roman" w:cs="Times New Roman"/>
                <w:sz w:val="24"/>
              </w:rPr>
              <w:t>Коэффициент брачности (число браков на 1 000 человек), ‰</w:t>
            </w:r>
          </w:p>
        </w:tc>
        <w:tc>
          <w:tcPr>
            <w:tcW w:w="598" w:type="pct"/>
          </w:tcPr>
          <w:p w14:paraId="24D1CEB1" w14:textId="77777777" w:rsidR="00126B48" w:rsidRPr="00E16A36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7,1</w:t>
            </w:r>
          </w:p>
        </w:tc>
        <w:tc>
          <w:tcPr>
            <w:tcW w:w="523" w:type="pct"/>
          </w:tcPr>
          <w:p w14:paraId="1FF312DA" w14:textId="77777777" w:rsidR="00126B48" w:rsidRPr="00225462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462">
              <w:rPr>
                <w:rFonts w:ascii="Times New Roman" w:hAnsi="Times New Roman" w:cs="Times New Roman"/>
                <w:sz w:val="24"/>
              </w:rPr>
              <w:t>9,0</w:t>
            </w:r>
          </w:p>
        </w:tc>
      </w:tr>
      <w:tr w:rsidR="00126B48" w14:paraId="44170903" w14:textId="77777777" w:rsidTr="00126B48">
        <w:tc>
          <w:tcPr>
            <w:tcW w:w="1715" w:type="pct"/>
          </w:tcPr>
          <w:p w14:paraId="3011D0A3" w14:textId="77777777" w:rsidR="00126B48" w:rsidRPr="00E16A36" w:rsidRDefault="00126B48" w:rsidP="00126B48">
            <w:pPr>
              <w:pStyle w:val="a3"/>
              <w:numPr>
                <w:ilvl w:val="1"/>
                <w:numId w:val="20"/>
              </w:numPr>
              <w:tabs>
                <w:tab w:val="left" w:pos="454"/>
              </w:tabs>
              <w:ind w:left="0" w:firstLine="25"/>
              <w:rPr>
                <w:rFonts w:ascii="Times New Roman" w:hAnsi="Times New Roman" w:cs="Times New Roman"/>
                <w:sz w:val="24"/>
              </w:rPr>
            </w:pPr>
            <w:r w:rsidRPr="00E16A36">
              <w:rPr>
                <w:rFonts w:ascii="Times New Roman" w:hAnsi="Times New Roman" w:cs="Times New Roman"/>
                <w:sz w:val="24"/>
              </w:rPr>
              <w:t>Репродуктивное образование</w:t>
            </w:r>
          </w:p>
        </w:tc>
        <w:tc>
          <w:tcPr>
            <w:tcW w:w="2164" w:type="pct"/>
          </w:tcPr>
          <w:p w14:paraId="367DDACD" w14:textId="77777777" w:rsidR="00126B48" w:rsidRPr="00126B48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</w:t>
            </w:r>
            <w:r w:rsidRPr="00053290">
              <w:rPr>
                <w:rFonts w:ascii="Times New Roman" w:hAnsi="Times New Roman" w:cs="Times New Roman"/>
                <w:sz w:val="24"/>
              </w:rPr>
              <w:t xml:space="preserve"> абортов</w:t>
            </w:r>
            <w:r>
              <w:rPr>
                <w:rFonts w:ascii="Times New Roman" w:hAnsi="Times New Roman" w:cs="Times New Roman"/>
                <w:sz w:val="24"/>
              </w:rPr>
              <w:t xml:space="preserve"> на 1 000 женщин репродуктивного возраста</w:t>
            </w:r>
            <w:r w:rsidRPr="00126B48">
              <w:rPr>
                <w:rFonts w:ascii="Times New Roman" w:hAnsi="Times New Roman" w:cs="Times New Roman"/>
                <w:sz w:val="24"/>
              </w:rPr>
              <w:t>, ‰</w:t>
            </w:r>
          </w:p>
        </w:tc>
        <w:tc>
          <w:tcPr>
            <w:tcW w:w="598" w:type="pct"/>
          </w:tcPr>
          <w:p w14:paraId="153FBF4B" w14:textId="77777777" w:rsidR="00126B48" w:rsidRPr="00053290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18,7</w:t>
            </w:r>
          </w:p>
        </w:tc>
        <w:tc>
          <w:tcPr>
            <w:tcW w:w="523" w:type="pct"/>
          </w:tcPr>
          <w:p w14:paraId="499A6B66" w14:textId="77777777" w:rsidR="00126B48" w:rsidRPr="00053290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</w:tr>
      <w:tr w:rsidR="00126B48" w14:paraId="18A5B620" w14:textId="77777777" w:rsidTr="00126B48">
        <w:tc>
          <w:tcPr>
            <w:tcW w:w="1715" w:type="pct"/>
          </w:tcPr>
          <w:p w14:paraId="42C19394" w14:textId="77777777" w:rsidR="00126B48" w:rsidRPr="00053290" w:rsidRDefault="00126B48" w:rsidP="00126B48">
            <w:pPr>
              <w:pStyle w:val="a3"/>
              <w:numPr>
                <w:ilvl w:val="1"/>
                <w:numId w:val="20"/>
              </w:numPr>
              <w:tabs>
                <w:tab w:val="left" w:pos="454"/>
              </w:tabs>
              <w:ind w:left="29" w:firstLine="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Поддержка молодых семей</w:t>
            </w:r>
          </w:p>
        </w:tc>
        <w:tc>
          <w:tcPr>
            <w:tcW w:w="2164" w:type="pct"/>
          </w:tcPr>
          <w:p w14:paraId="1747664A" w14:textId="77777777" w:rsidR="00126B48" w:rsidRPr="00126B48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 w:rsidRPr="00126B48">
              <w:rPr>
                <w:rFonts w:ascii="Times New Roman" w:hAnsi="Times New Roman" w:cs="Times New Roman"/>
                <w:sz w:val="24"/>
              </w:rPr>
              <w:t>Коэффициент разводимости (число разводов на 1 000 человек), ‰</w:t>
            </w:r>
          </w:p>
        </w:tc>
        <w:tc>
          <w:tcPr>
            <w:tcW w:w="598" w:type="pct"/>
          </w:tcPr>
          <w:p w14:paraId="292BF056" w14:textId="77777777" w:rsidR="00126B48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523" w:type="pct"/>
          </w:tcPr>
          <w:p w14:paraId="15AFE9B6" w14:textId="77777777" w:rsidR="00126B48" w:rsidRPr="00DC17D8" w:rsidRDefault="00126B48" w:rsidP="00126B48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26B48">
              <w:rPr>
                <w:rFonts w:ascii="Times New Roman" w:hAnsi="Times New Roman" w:cs="Times New Roman"/>
                <w:sz w:val="24"/>
              </w:rPr>
              <w:t>4,0</w:t>
            </w:r>
          </w:p>
        </w:tc>
      </w:tr>
      <w:tr w:rsidR="00126B48" w14:paraId="03BA2BE4" w14:textId="77777777" w:rsidTr="006054C5">
        <w:trPr>
          <w:trHeight w:val="581"/>
        </w:trPr>
        <w:tc>
          <w:tcPr>
            <w:tcW w:w="5000" w:type="pct"/>
            <w:gridSpan w:val="4"/>
            <w:vAlign w:val="center"/>
          </w:tcPr>
          <w:p w14:paraId="28489649" w14:textId="77777777" w:rsidR="00126B48" w:rsidRPr="00126B48" w:rsidRDefault="00126B48" w:rsidP="00126B4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126B48">
              <w:rPr>
                <w:rFonts w:ascii="Times New Roman" w:hAnsi="Times New Roman" w:cs="Times New Roman"/>
                <w:b/>
                <w:sz w:val="24"/>
              </w:rPr>
              <w:t>Рост продолжительности жизни</w:t>
            </w:r>
          </w:p>
        </w:tc>
      </w:tr>
      <w:tr w:rsidR="00126B48" w14:paraId="30B131CE" w14:textId="77777777" w:rsidTr="00126B48">
        <w:tc>
          <w:tcPr>
            <w:tcW w:w="1715" w:type="pct"/>
          </w:tcPr>
          <w:p w14:paraId="1832743E" w14:textId="77777777" w:rsidR="00126B48" w:rsidRPr="00053290" w:rsidRDefault="00126B48" w:rsidP="00126B48">
            <w:pPr>
              <w:ind w:left="22"/>
              <w:rPr>
                <w:rFonts w:ascii="Times New Roman" w:hAnsi="Times New Roman" w:cs="Times New Roman"/>
                <w:sz w:val="24"/>
              </w:rPr>
            </w:pPr>
            <w:r w:rsidRPr="00053290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1. Двигательная активность</w:t>
            </w:r>
          </w:p>
        </w:tc>
        <w:tc>
          <w:tcPr>
            <w:tcW w:w="2164" w:type="pct"/>
          </w:tcPr>
          <w:p w14:paraId="62A21AA8" w14:textId="77777777" w:rsidR="00126B48" w:rsidRPr="00053290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 w:rsidRPr="00126B48">
              <w:rPr>
                <w:rFonts w:ascii="Times New Roman" w:hAnsi="Times New Roman" w:cs="Times New Roman"/>
                <w:sz w:val="24"/>
              </w:rPr>
              <w:t>Доля горожан, систематически занимающихся физической культурой и спортом, %</w:t>
            </w:r>
          </w:p>
        </w:tc>
        <w:tc>
          <w:tcPr>
            <w:tcW w:w="598" w:type="pct"/>
          </w:tcPr>
          <w:p w14:paraId="7FE57858" w14:textId="77777777" w:rsidR="00126B48" w:rsidRPr="00053290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50,8</w:t>
            </w:r>
          </w:p>
        </w:tc>
        <w:tc>
          <w:tcPr>
            <w:tcW w:w="523" w:type="pct"/>
          </w:tcPr>
          <w:p w14:paraId="2146B597" w14:textId="77777777" w:rsidR="00126B48" w:rsidRPr="00053290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70,0</w:t>
            </w:r>
          </w:p>
        </w:tc>
      </w:tr>
      <w:tr w:rsidR="00126B48" w14:paraId="5269683D" w14:textId="77777777" w:rsidTr="00126B48">
        <w:tc>
          <w:tcPr>
            <w:tcW w:w="1715" w:type="pct"/>
          </w:tcPr>
          <w:p w14:paraId="18D07E69" w14:textId="77777777" w:rsidR="00126B48" w:rsidRDefault="00126B48" w:rsidP="00126B48">
            <w:pPr>
              <w:pStyle w:val="a3"/>
              <w:ind w:left="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 Активное долголетие</w:t>
            </w:r>
          </w:p>
        </w:tc>
        <w:tc>
          <w:tcPr>
            <w:tcW w:w="2164" w:type="pct"/>
          </w:tcPr>
          <w:p w14:paraId="118E3C11" w14:textId="77777777" w:rsidR="00126B48" w:rsidRPr="00053290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 w:rsidRPr="00126B48">
              <w:rPr>
                <w:rFonts w:ascii="Times New Roman" w:hAnsi="Times New Roman" w:cs="Times New Roman"/>
                <w:sz w:val="24"/>
              </w:rPr>
              <w:t>Доля граждан пожилого возраста, вовлеченных в активную обществен</w:t>
            </w:r>
            <w:r w:rsidRPr="00126B48">
              <w:rPr>
                <w:rFonts w:ascii="Times New Roman" w:hAnsi="Times New Roman" w:cs="Times New Roman"/>
                <w:sz w:val="24"/>
              </w:rPr>
              <w:lastRenderedPageBreak/>
              <w:t>ную деятельность, от общего количества пожилых людей, проживающих в городе, %</w:t>
            </w:r>
          </w:p>
        </w:tc>
        <w:tc>
          <w:tcPr>
            <w:tcW w:w="598" w:type="pct"/>
          </w:tcPr>
          <w:p w14:paraId="18A31B50" w14:textId="77777777" w:rsidR="00126B48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нет </w:t>
            </w:r>
          </w:p>
          <w:p w14:paraId="445B9C50" w14:textId="77777777" w:rsidR="00126B48" w:rsidRPr="00053290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данных</w:t>
            </w:r>
          </w:p>
        </w:tc>
        <w:tc>
          <w:tcPr>
            <w:tcW w:w="523" w:type="pct"/>
          </w:tcPr>
          <w:p w14:paraId="09887126" w14:textId="77777777" w:rsidR="00126B48" w:rsidRPr="00053290" w:rsidRDefault="00126B48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126B48" w14:paraId="28509C33" w14:textId="77777777" w:rsidTr="00126B48">
        <w:tc>
          <w:tcPr>
            <w:tcW w:w="1715" w:type="pct"/>
          </w:tcPr>
          <w:p w14:paraId="30D0D729" w14:textId="77777777" w:rsidR="00126B48" w:rsidRDefault="00126B48" w:rsidP="00126B48">
            <w:pPr>
              <w:pStyle w:val="a3"/>
              <w:ind w:left="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 Ранняя диагностика и профилактика заболеваний</w:t>
            </w:r>
          </w:p>
        </w:tc>
        <w:tc>
          <w:tcPr>
            <w:tcW w:w="2164" w:type="pct"/>
          </w:tcPr>
          <w:p w14:paraId="56DB020E" w14:textId="77777777" w:rsidR="00126B48" w:rsidRPr="00053290" w:rsidRDefault="00126B48" w:rsidP="00126B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689B">
              <w:rPr>
                <w:rFonts w:ascii="Times New Roman" w:hAnsi="Times New Roman" w:cs="Times New Roman"/>
                <w:sz w:val="24"/>
              </w:rPr>
              <w:t>Смертность в трудоспособном возрасте</w:t>
            </w:r>
            <w:r w:rsidRPr="008F22FB">
              <w:rPr>
                <w:rFonts w:ascii="Times New Roman" w:hAnsi="Times New Roman" w:cs="Times New Roman"/>
                <w:sz w:val="24"/>
              </w:rPr>
              <w:t>,</w:t>
            </w:r>
            <w:r w:rsidRPr="008F22F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8F22FB">
              <w:rPr>
                <w:rFonts w:ascii="Times New Roman" w:hAnsi="Times New Roman" w:cs="Times New Roman"/>
                <w:sz w:val="24"/>
              </w:rPr>
              <w:t>человек/</w:t>
            </w:r>
            <w:r w:rsidRPr="0075689B">
              <w:rPr>
                <w:rFonts w:ascii="Times New Roman" w:hAnsi="Times New Roman" w:cs="Times New Roman"/>
                <w:sz w:val="24"/>
              </w:rPr>
              <w:t>100 тыс.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689B">
              <w:rPr>
                <w:rFonts w:ascii="Times New Roman" w:hAnsi="Times New Roman" w:cs="Times New Roman"/>
                <w:sz w:val="24"/>
              </w:rPr>
              <w:t>населения</w:t>
            </w:r>
          </w:p>
        </w:tc>
        <w:tc>
          <w:tcPr>
            <w:tcW w:w="598" w:type="pct"/>
          </w:tcPr>
          <w:p w14:paraId="2AEABBD6" w14:textId="77777777" w:rsidR="00126B48" w:rsidRPr="0079588C" w:rsidRDefault="00126B48" w:rsidP="00126B48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590,2</w:t>
            </w:r>
          </w:p>
        </w:tc>
        <w:tc>
          <w:tcPr>
            <w:tcW w:w="523" w:type="pct"/>
          </w:tcPr>
          <w:p w14:paraId="0A34D80A" w14:textId="77777777" w:rsidR="00126B48" w:rsidRPr="00126B48" w:rsidRDefault="00126B48" w:rsidP="00126B48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26B48">
              <w:rPr>
                <w:rFonts w:ascii="Times New Roman" w:hAnsi="Times New Roman" w:cs="Times New Roman"/>
                <w:sz w:val="24"/>
              </w:rPr>
              <w:t>400,0</w:t>
            </w:r>
          </w:p>
        </w:tc>
      </w:tr>
      <w:tr w:rsidR="00126B48" w14:paraId="08A6419F" w14:textId="77777777" w:rsidTr="006054C5">
        <w:trPr>
          <w:trHeight w:val="473"/>
        </w:trPr>
        <w:tc>
          <w:tcPr>
            <w:tcW w:w="5000" w:type="pct"/>
            <w:gridSpan w:val="4"/>
            <w:vAlign w:val="center"/>
          </w:tcPr>
          <w:p w14:paraId="37851C95" w14:textId="77777777" w:rsidR="00126B48" w:rsidRPr="00126B48" w:rsidRDefault="00126B48" w:rsidP="00126B4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B48">
              <w:rPr>
                <w:rFonts w:ascii="Times New Roman" w:hAnsi="Times New Roman" w:cs="Times New Roman"/>
                <w:b/>
                <w:sz w:val="24"/>
              </w:rPr>
              <w:t>Миграционная привлекательность города</w:t>
            </w:r>
          </w:p>
        </w:tc>
      </w:tr>
      <w:tr w:rsidR="00126B48" w14:paraId="3E2C6F01" w14:textId="77777777" w:rsidTr="00126B48">
        <w:tc>
          <w:tcPr>
            <w:tcW w:w="1715" w:type="pct"/>
          </w:tcPr>
          <w:p w14:paraId="6D301ACB" w14:textId="77777777" w:rsidR="00126B48" w:rsidRPr="00053290" w:rsidRDefault="00126B48" w:rsidP="00126B48">
            <w:pPr>
              <w:ind w:left="22"/>
              <w:rPr>
                <w:rFonts w:ascii="Times New Roman" w:hAnsi="Times New Roman" w:cs="Times New Roman"/>
                <w:sz w:val="24"/>
              </w:rPr>
            </w:pPr>
            <w:r w:rsidRPr="00053290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1. Привлечение молодых специалистов</w:t>
            </w:r>
          </w:p>
        </w:tc>
        <w:tc>
          <w:tcPr>
            <w:tcW w:w="2164" w:type="pct"/>
          </w:tcPr>
          <w:p w14:paraId="6980DA20" w14:textId="77777777" w:rsidR="00126B48" w:rsidRPr="00053290" w:rsidRDefault="00126B48" w:rsidP="00126B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00AE">
              <w:rPr>
                <w:rFonts w:ascii="Times New Roman" w:hAnsi="Times New Roman" w:cs="Times New Roman"/>
                <w:sz w:val="24"/>
              </w:rPr>
              <w:t>Численность молодых людей в возрасте от 14 до 35 лет</w:t>
            </w:r>
            <w:r>
              <w:rPr>
                <w:rFonts w:ascii="Times New Roman" w:hAnsi="Times New Roman" w:cs="Times New Roman"/>
                <w:sz w:val="24"/>
              </w:rPr>
              <w:t>, чел</w:t>
            </w:r>
          </w:p>
        </w:tc>
        <w:tc>
          <w:tcPr>
            <w:tcW w:w="598" w:type="pct"/>
            <w:shd w:val="clear" w:color="auto" w:fill="auto"/>
          </w:tcPr>
          <w:p w14:paraId="0F3CEB8C" w14:textId="77777777" w:rsidR="00126B48" w:rsidRPr="00950361" w:rsidRDefault="008F22FB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76624</w:t>
            </w:r>
          </w:p>
        </w:tc>
        <w:tc>
          <w:tcPr>
            <w:tcW w:w="523" w:type="pct"/>
            <w:shd w:val="clear" w:color="auto" w:fill="auto"/>
          </w:tcPr>
          <w:p w14:paraId="2F251F3F" w14:textId="77777777" w:rsidR="00126B48" w:rsidRPr="00950361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 w:rsidRPr="00950361">
              <w:rPr>
                <w:rFonts w:ascii="Times New Roman" w:hAnsi="Times New Roman" w:cs="Times New Roman"/>
                <w:sz w:val="24"/>
              </w:rPr>
              <w:t>80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361"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126B48" w14:paraId="3F549A8F" w14:textId="77777777" w:rsidTr="00126B48">
        <w:tc>
          <w:tcPr>
            <w:tcW w:w="1715" w:type="pct"/>
          </w:tcPr>
          <w:p w14:paraId="49AB5F44" w14:textId="77777777" w:rsidR="00126B48" w:rsidRDefault="00126B48" w:rsidP="00126B48">
            <w:pPr>
              <w:pStyle w:val="a3"/>
              <w:ind w:left="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 Внутренний туризм</w:t>
            </w:r>
          </w:p>
        </w:tc>
        <w:tc>
          <w:tcPr>
            <w:tcW w:w="2164" w:type="pct"/>
          </w:tcPr>
          <w:p w14:paraId="4E728EBE" w14:textId="77777777" w:rsidR="00126B48" w:rsidRPr="0040109D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Количество туристов и экскурсантов</w:t>
            </w:r>
            <w:r w:rsidRPr="0040109D">
              <w:t xml:space="preserve">, </w:t>
            </w:r>
            <w:r w:rsidRPr="0040109D">
              <w:rPr>
                <w:rFonts w:ascii="Times New Roman" w:hAnsi="Times New Roman" w:cs="Times New Roman"/>
                <w:sz w:val="24"/>
              </w:rPr>
              <w:t>тыс. человек/год</w:t>
            </w:r>
          </w:p>
        </w:tc>
        <w:tc>
          <w:tcPr>
            <w:tcW w:w="598" w:type="pct"/>
          </w:tcPr>
          <w:p w14:paraId="1BDADD1A" w14:textId="77777777" w:rsidR="00126B48" w:rsidRPr="0040109D" w:rsidRDefault="008F22FB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367,3</w:t>
            </w:r>
          </w:p>
        </w:tc>
        <w:tc>
          <w:tcPr>
            <w:tcW w:w="523" w:type="pct"/>
          </w:tcPr>
          <w:p w14:paraId="3660EC43" w14:textId="77777777" w:rsidR="00126B48" w:rsidRPr="0040109D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425,0</w:t>
            </w:r>
          </w:p>
        </w:tc>
      </w:tr>
      <w:tr w:rsidR="00126B48" w14:paraId="6E0DC127" w14:textId="77777777" w:rsidTr="00126B48">
        <w:tc>
          <w:tcPr>
            <w:tcW w:w="1715" w:type="pct"/>
          </w:tcPr>
          <w:p w14:paraId="2BBA4015" w14:textId="77777777" w:rsidR="00126B48" w:rsidRDefault="00126B48" w:rsidP="00126B48">
            <w:pPr>
              <w:pStyle w:val="a3"/>
              <w:ind w:left="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 Творчество и профессиональная самореализация</w:t>
            </w:r>
          </w:p>
        </w:tc>
        <w:tc>
          <w:tcPr>
            <w:tcW w:w="2164" w:type="pct"/>
          </w:tcPr>
          <w:p w14:paraId="23394132" w14:textId="57474C83" w:rsidR="00126B48" w:rsidRPr="0040109D" w:rsidRDefault="008F22FB" w:rsidP="00CA13E4">
            <w:pPr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 xml:space="preserve">Доля </w:t>
            </w:r>
            <w:r w:rsidR="00CA13E4" w:rsidRPr="0040109D">
              <w:rPr>
                <w:rFonts w:ascii="Times New Roman" w:hAnsi="Times New Roman" w:cs="Times New Roman"/>
                <w:sz w:val="24"/>
              </w:rPr>
              <w:t>креативной экономики</w:t>
            </w:r>
            <w:r w:rsidR="00126B48" w:rsidRPr="0040109D">
              <w:rPr>
                <w:rFonts w:ascii="Times New Roman" w:hAnsi="Times New Roman" w:cs="Times New Roman"/>
                <w:sz w:val="24"/>
              </w:rPr>
              <w:t>, %</w:t>
            </w:r>
          </w:p>
        </w:tc>
        <w:tc>
          <w:tcPr>
            <w:tcW w:w="598" w:type="pct"/>
          </w:tcPr>
          <w:p w14:paraId="6686CD4A" w14:textId="77777777" w:rsidR="008F22FB" w:rsidRPr="0040109D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14:paraId="5C7E7D94" w14:textId="77777777" w:rsidR="00126B48" w:rsidRPr="0040109D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данных</w:t>
            </w:r>
          </w:p>
        </w:tc>
        <w:tc>
          <w:tcPr>
            <w:tcW w:w="523" w:type="pct"/>
          </w:tcPr>
          <w:p w14:paraId="7BA46D9B" w14:textId="77777777" w:rsidR="00126B48" w:rsidRPr="0040109D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8F22FB" w14:paraId="4836BE55" w14:textId="77777777" w:rsidTr="006054C5">
        <w:trPr>
          <w:trHeight w:val="561"/>
        </w:trPr>
        <w:tc>
          <w:tcPr>
            <w:tcW w:w="5000" w:type="pct"/>
            <w:gridSpan w:val="4"/>
            <w:vAlign w:val="center"/>
          </w:tcPr>
          <w:p w14:paraId="20B7DA19" w14:textId="77777777" w:rsidR="008F22FB" w:rsidRPr="008F22FB" w:rsidRDefault="008F22FB" w:rsidP="008F22FB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22FB">
              <w:rPr>
                <w:rFonts w:ascii="Times New Roman" w:hAnsi="Times New Roman" w:cs="Times New Roman"/>
                <w:b/>
                <w:sz w:val="24"/>
              </w:rPr>
              <w:t>Стабилизация оттока населения</w:t>
            </w:r>
          </w:p>
        </w:tc>
      </w:tr>
      <w:tr w:rsidR="00126B48" w14:paraId="38ADA319" w14:textId="77777777" w:rsidTr="00126B48">
        <w:tc>
          <w:tcPr>
            <w:tcW w:w="1715" w:type="pct"/>
          </w:tcPr>
          <w:p w14:paraId="7730A721" w14:textId="77777777" w:rsidR="00126B48" w:rsidRPr="00053290" w:rsidRDefault="00126B48" w:rsidP="00126B48">
            <w:pPr>
              <w:ind w:left="22"/>
              <w:rPr>
                <w:rFonts w:ascii="Times New Roman" w:hAnsi="Times New Roman" w:cs="Times New Roman"/>
                <w:sz w:val="24"/>
              </w:rPr>
            </w:pPr>
            <w:r w:rsidRPr="00053290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1. Развитие городской инфраструктуры</w:t>
            </w:r>
          </w:p>
        </w:tc>
        <w:tc>
          <w:tcPr>
            <w:tcW w:w="2164" w:type="pct"/>
          </w:tcPr>
          <w:p w14:paraId="20889E8B" w14:textId="77777777" w:rsidR="00126B48" w:rsidRDefault="00126B48" w:rsidP="00126B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качества городской среды</w:t>
            </w:r>
            <w:r w:rsidR="008F22FB">
              <w:rPr>
                <w:rFonts w:ascii="Times New Roman" w:hAnsi="Times New Roman" w:cs="Times New Roman"/>
                <w:sz w:val="24"/>
              </w:rPr>
              <w:t>, балл</w:t>
            </w:r>
          </w:p>
        </w:tc>
        <w:tc>
          <w:tcPr>
            <w:tcW w:w="598" w:type="pct"/>
          </w:tcPr>
          <w:p w14:paraId="3436F039" w14:textId="43BA52BA" w:rsidR="00126B48" w:rsidRDefault="00435BAD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</w:t>
            </w:r>
          </w:p>
        </w:tc>
        <w:tc>
          <w:tcPr>
            <w:tcW w:w="523" w:type="pct"/>
          </w:tcPr>
          <w:p w14:paraId="3AAA7740" w14:textId="77777777" w:rsidR="00126B48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126B48" w14:paraId="2D7E376B" w14:textId="77777777" w:rsidTr="00126B48">
        <w:tc>
          <w:tcPr>
            <w:tcW w:w="1715" w:type="pct"/>
          </w:tcPr>
          <w:p w14:paraId="7856CF8B" w14:textId="77777777" w:rsidR="00126B48" w:rsidRPr="00225462" w:rsidRDefault="008F22FB" w:rsidP="008F22FB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6B48">
              <w:rPr>
                <w:rFonts w:ascii="Times New Roman" w:hAnsi="Times New Roman" w:cs="Times New Roman"/>
                <w:sz w:val="24"/>
              </w:rPr>
              <w:t>Экология и озеленение</w:t>
            </w:r>
          </w:p>
        </w:tc>
        <w:tc>
          <w:tcPr>
            <w:tcW w:w="2164" w:type="pct"/>
          </w:tcPr>
          <w:p w14:paraId="3565030E" w14:textId="77777777" w:rsidR="00126B48" w:rsidRPr="0040109D" w:rsidRDefault="008F22FB" w:rsidP="00126B48">
            <w:pPr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Площадь озеленения, кв.м. на 1 жителя</w:t>
            </w:r>
          </w:p>
        </w:tc>
        <w:tc>
          <w:tcPr>
            <w:tcW w:w="598" w:type="pct"/>
          </w:tcPr>
          <w:p w14:paraId="7F32F7CA" w14:textId="77777777" w:rsidR="00126B48" w:rsidRPr="0040109D" w:rsidRDefault="008F22FB" w:rsidP="00126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523" w:type="pct"/>
          </w:tcPr>
          <w:p w14:paraId="6158FA11" w14:textId="77777777" w:rsidR="00126B48" w:rsidRPr="0040109D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30,0</w:t>
            </w:r>
          </w:p>
        </w:tc>
      </w:tr>
      <w:tr w:rsidR="00126B48" w14:paraId="7FDEA974" w14:textId="77777777" w:rsidTr="00126B48">
        <w:tc>
          <w:tcPr>
            <w:tcW w:w="1715" w:type="pct"/>
          </w:tcPr>
          <w:p w14:paraId="5E20C428" w14:textId="77777777" w:rsidR="00126B48" w:rsidRPr="00D33E62" w:rsidRDefault="00126B48" w:rsidP="00126B48">
            <w:pPr>
              <w:ind w:left="22"/>
              <w:rPr>
                <w:rFonts w:ascii="Times New Roman" w:hAnsi="Times New Roman" w:cs="Times New Roman"/>
                <w:sz w:val="24"/>
              </w:rPr>
            </w:pPr>
            <w:r w:rsidRPr="00530246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53024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Качество управления городом</w:t>
            </w:r>
          </w:p>
        </w:tc>
        <w:tc>
          <w:tcPr>
            <w:tcW w:w="2164" w:type="pct"/>
          </w:tcPr>
          <w:p w14:paraId="2A122CE4" w14:textId="77777777" w:rsidR="00126B48" w:rsidRPr="0040109D" w:rsidRDefault="008F22FB" w:rsidP="00126B48">
            <w:pPr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Оценка горожанами</w:t>
            </w:r>
            <w:r w:rsidR="00126B48" w:rsidRPr="0040109D">
              <w:rPr>
                <w:rFonts w:ascii="Times New Roman" w:hAnsi="Times New Roman" w:cs="Times New Roman"/>
                <w:sz w:val="24"/>
              </w:rPr>
              <w:t xml:space="preserve"> доверия </w:t>
            </w:r>
            <w:r w:rsidRPr="0040109D">
              <w:rPr>
                <w:rFonts w:ascii="Times New Roman" w:hAnsi="Times New Roman" w:cs="Times New Roman"/>
                <w:sz w:val="24"/>
              </w:rPr>
              <w:t xml:space="preserve">к муниципальной </w:t>
            </w:r>
            <w:r w:rsidR="00126B48" w:rsidRPr="0040109D">
              <w:rPr>
                <w:rFonts w:ascii="Times New Roman" w:hAnsi="Times New Roman" w:cs="Times New Roman"/>
                <w:sz w:val="24"/>
              </w:rPr>
              <w:t>власти</w:t>
            </w:r>
            <w:r w:rsidRPr="0040109D">
              <w:rPr>
                <w:rFonts w:ascii="Times New Roman" w:hAnsi="Times New Roman" w:cs="Times New Roman"/>
                <w:sz w:val="24"/>
              </w:rPr>
              <w:t>, балл</w:t>
            </w:r>
          </w:p>
        </w:tc>
        <w:tc>
          <w:tcPr>
            <w:tcW w:w="598" w:type="pct"/>
          </w:tcPr>
          <w:p w14:paraId="1650F20F" w14:textId="77777777" w:rsidR="00126B48" w:rsidRPr="0040109D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57,2</w:t>
            </w:r>
          </w:p>
        </w:tc>
        <w:tc>
          <w:tcPr>
            <w:tcW w:w="523" w:type="pct"/>
          </w:tcPr>
          <w:p w14:paraId="3A62EB03" w14:textId="77777777" w:rsidR="00126B48" w:rsidRPr="0040109D" w:rsidRDefault="008F22FB" w:rsidP="008F2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09D">
              <w:rPr>
                <w:rFonts w:ascii="Times New Roman" w:hAnsi="Times New Roman" w:cs="Times New Roman"/>
                <w:sz w:val="24"/>
              </w:rPr>
              <w:t>65,0</w:t>
            </w:r>
          </w:p>
        </w:tc>
      </w:tr>
    </w:tbl>
    <w:p w14:paraId="1C17BF67" w14:textId="77777777" w:rsidR="00E16A36" w:rsidRDefault="00E16A36" w:rsidP="00E16A36">
      <w:pPr>
        <w:pStyle w:val="a3"/>
        <w:tabs>
          <w:tab w:val="left" w:pos="993"/>
        </w:tabs>
        <w:ind w:left="709" w:hanging="709"/>
        <w:rPr>
          <w:rFonts w:ascii="Times New Roman" w:eastAsiaTheme="majorEastAsia" w:hAnsi="Times New Roman" w:cstheme="majorBidi"/>
          <w:caps/>
          <w:sz w:val="26"/>
          <w:szCs w:val="32"/>
        </w:rPr>
      </w:pPr>
    </w:p>
    <w:p w14:paraId="56169A6C" w14:textId="77777777" w:rsidR="00E540E2" w:rsidRDefault="00E540E2" w:rsidP="00A22AAF">
      <w:pPr>
        <w:pStyle w:val="a3"/>
        <w:tabs>
          <w:tab w:val="left" w:pos="993"/>
        </w:tabs>
        <w:ind w:left="709"/>
        <w:jc w:val="right"/>
        <w:rPr>
          <w:rFonts w:ascii="Times New Roman" w:eastAsiaTheme="majorEastAsia" w:hAnsi="Times New Roman" w:cstheme="majorBidi"/>
          <w:caps/>
          <w:sz w:val="26"/>
          <w:szCs w:val="32"/>
        </w:rPr>
      </w:pPr>
    </w:p>
    <w:p w14:paraId="3C2F106E" w14:textId="77777777" w:rsidR="00E540E2" w:rsidRDefault="00E540E2" w:rsidP="00A22AAF">
      <w:pPr>
        <w:pStyle w:val="a3"/>
        <w:tabs>
          <w:tab w:val="left" w:pos="993"/>
        </w:tabs>
        <w:ind w:left="709"/>
        <w:jc w:val="right"/>
        <w:rPr>
          <w:rFonts w:ascii="Times New Roman" w:eastAsiaTheme="majorEastAsia" w:hAnsi="Times New Roman" w:cstheme="majorBidi"/>
          <w:caps/>
          <w:sz w:val="26"/>
          <w:szCs w:val="32"/>
        </w:rPr>
      </w:pPr>
    </w:p>
    <w:p w14:paraId="749614B7" w14:textId="77777777" w:rsidR="00E540E2" w:rsidRDefault="00E540E2" w:rsidP="00A22AAF">
      <w:pPr>
        <w:pStyle w:val="a3"/>
        <w:tabs>
          <w:tab w:val="left" w:pos="993"/>
        </w:tabs>
        <w:ind w:left="709"/>
        <w:jc w:val="right"/>
        <w:rPr>
          <w:rFonts w:ascii="Times New Roman" w:eastAsiaTheme="majorEastAsia" w:hAnsi="Times New Roman" w:cstheme="majorBidi"/>
          <w:caps/>
          <w:sz w:val="26"/>
          <w:szCs w:val="32"/>
        </w:rPr>
      </w:pPr>
    </w:p>
    <w:p w14:paraId="3CA598A2" w14:textId="77777777" w:rsidR="00225462" w:rsidRDefault="00225462">
      <w:pPr>
        <w:rPr>
          <w:rFonts w:ascii="Times New Roman" w:eastAsiaTheme="majorEastAsia" w:hAnsi="Times New Roman" w:cstheme="majorBidi"/>
          <w:caps/>
          <w:sz w:val="26"/>
          <w:szCs w:val="32"/>
        </w:rPr>
      </w:pPr>
      <w:r>
        <w:rPr>
          <w:rFonts w:ascii="Times New Roman" w:eastAsiaTheme="majorEastAsia" w:hAnsi="Times New Roman" w:cstheme="majorBidi"/>
          <w:caps/>
          <w:sz w:val="26"/>
          <w:szCs w:val="32"/>
        </w:rPr>
        <w:br w:type="page"/>
      </w:r>
    </w:p>
    <w:p w14:paraId="37DD44E9" w14:textId="77777777" w:rsidR="00E01BCA" w:rsidRPr="00A22AAF" w:rsidRDefault="00A22AAF" w:rsidP="00A22AAF">
      <w:pPr>
        <w:pStyle w:val="a3"/>
        <w:tabs>
          <w:tab w:val="left" w:pos="993"/>
        </w:tabs>
        <w:ind w:left="709"/>
        <w:jc w:val="right"/>
        <w:rPr>
          <w:rFonts w:ascii="Times New Roman" w:eastAsiaTheme="majorEastAsia" w:hAnsi="Times New Roman" w:cstheme="majorBidi"/>
          <w:caps/>
          <w:sz w:val="26"/>
          <w:szCs w:val="32"/>
        </w:rPr>
      </w:pPr>
      <w:r w:rsidRPr="00A22AAF">
        <w:rPr>
          <w:rFonts w:ascii="Times New Roman" w:eastAsiaTheme="majorEastAsia" w:hAnsi="Times New Roman" w:cstheme="majorBidi"/>
          <w:caps/>
          <w:sz w:val="26"/>
          <w:szCs w:val="32"/>
        </w:rPr>
        <w:lastRenderedPageBreak/>
        <w:t>П</w:t>
      </w:r>
      <w:r w:rsidRPr="00A22AAF">
        <w:rPr>
          <w:rFonts w:ascii="Times New Roman" w:eastAsiaTheme="majorEastAsia" w:hAnsi="Times New Roman" w:cstheme="majorBidi"/>
          <w:sz w:val="26"/>
          <w:szCs w:val="32"/>
        </w:rPr>
        <w:t xml:space="preserve">риложение </w:t>
      </w:r>
      <w:r w:rsidR="00E540E2">
        <w:rPr>
          <w:rFonts w:ascii="Times New Roman" w:eastAsiaTheme="majorEastAsia" w:hAnsi="Times New Roman" w:cstheme="majorBidi"/>
          <w:sz w:val="26"/>
          <w:szCs w:val="32"/>
        </w:rPr>
        <w:t>2</w:t>
      </w:r>
    </w:p>
    <w:p w14:paraId="3EA9721D" w14:textId="77777777" w:rsidR="00E20411" w:rsidRDefault="00E20411" w:rsidP="00224D0B">
      <w:pPr>
        <w:pStyle w:val="a3"/>
        <w:tabs>
          <w:tab w:val="left" w:pos="993"/>
        </w:tabs>
        <w:ind w:left="709"/>
        <w:jc w:val="center"/>
        <w:rPr>
          <w:rFonts w:ascii="Times New Roman" w:eastAsiaTheme="majorEastAsia" w:hAnsi="Times New Roman" w:cstheme="majorBidi"/>
          <w:b/>
          <w:caps/>
          <w:sz w:val="26"/>
          <w:szCs w:val="32"/>
        </w:rPr>
      </w:pPr>
    </w:p>
    <w:p w14:paraId="058BA9B7" w14:textId="77777777" w:rsidR="00E01BCA" w:rsidRPr="00E01BCA" w:rsidRDefault="00E01BCA" w:rsidP="00224D0B">
      <w:pPr>
        <w:pStyle w:val="a3"/>
        <w:tabs>
          <w:tab w:val="left" w:pos="993"/>
        </w:tabs>
        <w:ind w:left="709"/>
        <w:jc w:val="center"/>
        <w:rPr>
          <w:rFonts w:ascii="Times New Roman" w:eastAsiaTheme="majorEastAsia" w:hAnsi="Times New Roman" w:cstheme="majorBidi"/>
          <w:b/>
          <w:caps/>
          <w:sz w:val="26"/>
          <w:szCs w:val="32"/>
        </w:rPr>
      </w:pPr>
      <w:r w:rsidRPr="00E01BCA">
        <w:rPr>
          <w:rFonts w:ascii="Times New Roman" w:eastAsiaTheme="majorEastAsia" w:hAnsi="Times New Roman" w:cstheme="majorBidi"/>
          <w:b/>
          <w:caps/>
          <w:sz w:val="26"/>
          <w:szCs w:val="32"/>
        </w:rPr>
        <w:t>ФЛАГМАНСКИЕ ПРОЕКТЫ</w:t>
      </w:r>
    </w:p>
    <w:p w14:paraId="59FA8987" w14:textId="77777777" w:rsidR="00E01BCA" w:rsidRPr="00E01BCA" w:rsidRDefault="00E01BCA" w:rsidP="00224D0B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7AD4C9" w14:textId="0A8C955E" w:rsidR="008F275B" w:rsidRPr="00224D0B" w:rsidRDefault="008F275B" w:rsidP="00224D0B">
      <w:pPr>
        <w:pStyle w:val="a3"/>
        <w:tabs>
          <w:tab w:val="left" w:pos="993"/>
        </w:tabs>
        <w:ind w:left="709"/>
        <w:jc w:val="center"/>
        <w:rPr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 w:rsidR="00225462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Pr="00BC0586">
        <w:rPr>
          <w:rFonts w:ascii="Times New Roman" w:hAnsi="Times New Roman" w:cs="Times New Roman"/>
          <w:b/>
          <w:sz w:val="26"/>
          <w:szCs w:val="26"/>
        </w:rPr>
        <w:t>Кампус среднего проф</w:t>
      </w:r>
      <w:r w:rsidR="00BB3AF6">
        <w:rPr>
          <w:rFonts w:ascii="Times New Roman" w:hAnsi="Times New Roman" w:cs="Times New Roman"/>
          <w:b/>
          <w:sz w:val="26"/>
          <w:szCs w:val="26"/>
        </w:rPr>
        <w:t>ессионального образования</w:t>
      </w:r>
    </w:p>
    <w:p w14:paraId="7C2BBA22" w14:textId="77777777" w:rsidR="002E3B06" w:rsidRDefault="002E3B06" w:rsidP="00FD298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B0F58E8" w14:textId="733CBD01" w:rsidR="008F275B" w:rsidRPr="0070734C" w:rsidRDefault="008F275B" w:rsidP="00FD298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734C">
        <w:rPr>
          <w:rFonts w:ascii="Times New Roman" w:hAnsi="Times New Roman" w:cs="Times New Roman"/>
          <w:sz w:val="26"/>
          <w:szCs w:val="26"/>
          <w:u w:val="single"/>
        </w:rPr>
        <w:t xml:space="preserve">Цель </w:t>
      </w:r>
      <w:r w:rsidR="00E5377F" w:rsidRPr="0070734C">
        <w:rPr>
          <w:rFonts w:ascii="Times New Roman" w:hAnsi="Times New Roman" w:cs="Times New Roman"/>
          <w:sz w:val="26"/>
          <w:szCs w:val="26"/>
          <w:u w:val="single"/>
        </w:rPr>
        <w:t>проекта</w:t>
      </w:r>
    </w:p>
    <w:p w14:paraId="06D27EF9" w14:textId="396E0232" w:rsidR="00FD298F" w:rsidRDefault="008F275B" w:rsidP="00FD298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8D9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834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й для получения качественного и</w:t>
      </w:r>
      <w:r w:rsidRPr="00C21834">
        <w:rPr>
          <w:rFonts w:ascii="Times New Roman" w:hAnsi="Times New Roman" w:cs="Times New Roman"/>
          <w:sz w:val="26"/>
          <w:szCs w:val="26"/>
        </w:rPr>
        <w:t xml:space="preserve"> конкурентоспособного </w:t>
      </w:r>
      <w:r w:rsidRPr="00B658D9"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r w:rsidRPr="00C21834">
        <w:rPr>
          <w:rFonts w:ascii="Times New Roman" w:hAnsi="Times New Roman" w:cs="Times New Roman"/>
          <w:sz w:val="26"/>
          <w:szCs w:val="26"/>
        </w:rPr>
        <w:t xml:space="preserve"> образования </w:t>
      </w:r>
      <w:r w:rsidRPr="00B658D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8D9">
        <w:rPr>
          <w:rFonts w:ascii="Times New Roman" w:hAnsi="Times New Roman" w:cs="Times New Roman"/>
          <w:sz w:val="26"/>
          <w:szCs w:val="26"/>
        </w:rPr>
        <w:t>уникального пространства</w:t>
      </w:r>
      <w:r>
        <w:rPr>
          <w:rFonts w:ascii="Times New Roman" w:hAnsi="Times New Roman" w:cs="Times New Roman"/>
          <w:sz w:val="26"/>
          <w:szCs w:val="26"/>
        </w:rPr>
        <w:t xml:space="preserve"> для жизни, </w:t>
      </w:r>
      <w:r w:rsidR="00A35B0C">
        <w:rPr>
          <w:rFonts w:ascii="Times New Roman" w:hAnsi="Times New Roman" w:cs="Times New Roman"/>
          <w:sz w:val="26"/>
          <w:szCs w:val="26"/>
        </w:rPr>
        <w:t>социализа</w:t>
      </w:r>
      <w:r w:rsidRPr="00B658D9">
        <w:rPr>
          <w:rFonts w:ascii="Times New Roman" w:hAnsi="Times New Roman" w:cs="Times New Roman"/>
          <w:sz w:val="26"/>
          <w:szCs w:val="26"/>
        </w:rPr>
        <w:t>ции</w:t>
      </w:r>
      <w:r w:rsidR="008B58D9">
        <w:rPr>
          <w:rFonts w:ascii="Times New Roman" w:hAnsi="Times New Roman" w:cs="Times New Roman"/>
          <w:sz w:val="26"/>
          <w:szCs w:val="26"/>
        </w:rPr>
        <w:t xml:space="preserve"> молодежи. </w:t>
      </w:r>
    </w:p>
    <w:p w14:paraId="3202938D" w14:textId="77777777" w:rsidR="00A21F97" w:rsidRPr="00FD298F" w:rsidRDefault="00FD298F" w:rsidP="00FD298F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0734C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27E361FD" w14:textId="77777777" w:rsidR="00FD298F" w:rsidRPr="00FD298F" w:rsidRDefault="00FD298F" w:rsidP="00FD298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</w:t>
      </w:r>
      <w:r w:rsidRPr="00FD298F">
        <w:rPr>
          <w:rFonts w:ascii="Times New Roman" w:hAnsi="Times New Roman" w:cs="Times New Roman"/>
          <w:sz w:val="26"/>
          <w:szCs w:val="26"/>
        </w:rPr>
        <w:t xml:space="preserve"> студенческого кампуса для колледжей среднего профессионального обр</w:t>
      </w:r>
      <w:r w:rsidR="009A67AA">
        <w:rPr>
          <w:rFonts w:ascii="Times New Roman" w:hAnsi="Times New Roman" w:cs="Times New Roman"/>
          <w:sz w:val="26"/>
          <w:szCs w:val="26"/>
        </w:rPr>
        <w:t>азо</w:t>
      </w:r>
      <w:r w:rsidR="009A67AA">
        <w:rPr>
          <w:rFonts w:ascii="Times New Roman" w:hAnsi="Times New Roman" w:cs="Times New Roman"/>
          <w:sz w:val="26"/>
          <w:szCs w:val="26"/>
        </w:rPr>
        <w:softHyphen/>
        <w:t>вания разной направленности</w:t>
      </w:r>
      <w:r w:rsidRPr="00FD298F">
        <w:rPr>
          <w:rFonts w:ascii="Times New Roman" w:hAnsi="Times New Roman" w:cs="Times New Roman"/>
          <w:sz w:val="26"/>
          <w:szCs w:val="26"/>
        </w:rPr>
        <w:t>.</w:t>
      </w:r>
    </w:p>
    <w:p w14:paraId="5932F19D" w14:textId="77777777" w:rsidR="00A21F97" w:rsidRDefault="00FD298F" w:rsidP="00A21F9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98F">
        <w:rPr>
          <w:rFonts w:ascii="Times New Roman" w:hAnsi="Times New Roman" w:cs="Times New Roman"/>
          <w:sz w:val="26"/>
          <w:szCs w:val="26"/>
        </w:rPr>
        <w:t>На территории кампуса расположатся кор</w:t>
      </w:r>
      <w:r w:rsidRPr="00FD298F">
        <w:rPr>
          <w:rFonts w:ascii="Times New Roman" w:hAnsi="Times New Roman" w:cs="Times New Roman"/>
          <w:sz w:val="26"/>
          <w:szCs w:val="26"/>
        </w:rPr>
        <w:softHyphen/>
        <w:t xml:space="preserve">пуса общежитий для студентов, включающие в себя общественные пространства (зоны отдыха и коллективного </w:t>
      </w:r>
      <w:r w:rsidR="006054C5">
        <w:rPr>
          <w:rFonts w:ascii="Times New Roman" w:hAnsi="Times New Roman" w:cs="Times New Roman"/>
          <w:sz w:val="26"/>
          <w:szCs w:val="26"/>
        </w:rPr>
        <w:t>общения, коворкинги) и кафе-столовую</w:t>
      </w:r>
      <w:r w:rsidRPr="00FD298F">
        <w:rPr>
          <w:rFonts w:ascii="Times New Roman" w:hAnsi="Times New Roman" w:cs="Times New Roman"/>
          <w:sz w:val="26"/>
          <w:szCs w:val="26"/>
        </w:rPr>
        <w:t>. Этот функ</w:t>
      </w:r>
      <w:r w:rsidRPr="00FD298F">
        <w:rPr>
          <w:rFonts w:ascii="Times New Roman" w:hAnsi="Times New Roman" w:cs="Times New Roman"/>
          <w:sz w:val="26"/>
          <w:szCs w:val="26"/>
        </w:rPr>
        <w:softHyphen/>
        <w:t>ционал будет объединен теплой галереей, которая обеспечит в том числе связь с основным образовательным корпусом кампуса посредством мо</w:t>
      </w:r>
      <w:r w:rsidRPr="00FD298F">
        <w:rPr>
          <w:rFonts w:ascii="Times New Roman" w:hAnsi="Times New Roman" w:cs="Times New Roman"/>
          <w:sz w:val="26"/>
          <w:szCs w:val="26"/>
        </w:rPr>
        <w:softHyphen/>
        <w:t>стов-связей через площадь. Общественный корпус включает в себя: административный блок, блок аудиторий, малый зал и большой ак</w:t>
      </w:r>
      <w:r w:rsidRPr="00FD298F">
        <w:rPr>
          <w:rFonts w:ascii="Times New Roman" w:hAnsi="Times New Roman" w:cs="Times New Roman"/>
          <w:sz w:val="26"/>
          <w:szCs w:val="26"/>
        </w:rPr>
        <w:softHyphen/>
        <w:t>товый зал. Также на территории будет расположен комплекс современного жилья для преподавательско</w:t>
      </w:r>
      <w:r w:rsidRPr="00FD298F">
        <w:rPr>
          <w:rFonts w:ascii="Times New Roman" w:hAnsi="Times New Roman" w:cs="Times New Roman"/>
          <w:sz w:val="26"/>
          <w:szCs w:val="26"/>
        </w:rPr>
        <w:softHyphen/>
        <w:t xml:space="preserve">го состава. </w:t>
      </w:r>
      <w:r>
        <w:rPr>
          <w:rFonts w:ascii="Times New Roman" w:hAnsi="Times New Roman" w:cs="Times New Roman"/>
          <w:sz w:val="26"/>
          <w:szCs w:val="26"/>
        </w:rPr>
        <w:t>Предполагается что</w:t>
      </w:r>
      <w:r w:rsidR="00224D0B">
        <w:rPr>
          <w:rFonts w:ascii="Times New Roman" w:hAnsi="Times New Roman" w:cs="Times New Roman"/>
          <w:sz w:val="26"/>
          <w:szCs w:val="26"/>
        </w:rPr>
        <w:t xml:space="preserve"> о</w:t>
      </w:r>
      <w:r w:rsidRPr="00FD298F">
        <w:rPr>
          <w:rFonts w:ascii="Times New Roman" w:hAnsi="Times New Roman" w:cs="Times New Roman"/>
          <w:sz w:val="26"/>
          <w:szCs w:val="26"/>
        </w:rPr>
        <w:t>ткрытая благоустроенная террито</w:t>
      </w:r>
      <w:r w:rsidRPr="00FD298F">
        <w:rPr>
          <w:rFonts w:ascii="Times New Roman" w:hAnsi="Times New Roman" w:cs="Times New Roman"/>
          <w:sz w:val="26"/>
          <w:szCs w:val="26"/>
        </w:rPr>
        <w:softHyphen/>
        <w:t xml:space="preserve">рия </w:t>
      </w:r>
      <w:r w:rsidR="00224D0B">
        <w:rPr>
          <w:rFonts w:ascii="Times New Roman" w:hAnsi="Times New Roman" w:cs="Times New Roman"/>
          <w:sz w:val="26"/>
          <w:szCs w:val="26"/>
        </w:rPr>
        <w:t>кампуса станет востребованным молодежным пространством, центром молодежной жизни города.</w:t>
      </w:r>
    </w:p>
    <w:p w14:paraId="126BF18C" w14:textId="77777777" w:rsidR="00A21F97" w:rsidRPr="00A21F97" w:rsidRDefault="00224D0B" w:rsidP="00A21F9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0734C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521E55B6" w14:textId="77777777" w:rsidR="00A21F97" w:rsidRPr="00224D0B" w:rsidRDefault="00A21F97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4D0B">
        <w:rPr>
          <w:rFonts w:ascii="Times New Roman" w:hAnsi="Times New Roman" w:cs="Times New Roman"/>
          <w:sz w:val="26"/>
          <w:szCs w:val="26"/>
        </w:rPr>
        <w:t>Ввод в эксплуатацию порядка 40 тыс. кв.м. застройки</w:t>
      </w:r>
    </w:p>
    <w:p w14:paraId="70CAF663" w14:textId="77777777" w:rsidR="00A21F97" w:rsidRDefault="00A21F97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Привлечение иногородних </w:t>
      </w:r>
      <w:r w:rsidRPr="00224D0B">
        <w:rPr>
          <w:rFonts w:ascii="Times New Roman" w:hAnsi="Times New Roman" w:cs="Times New Roman"/>
          <w:sz w:val="26"/>
          <w:szCs w:val="26"/>
        </w:rPr>
        <w:t xml:space="preserve">студентов </w:t>
      </w:r>
      <w:r>
        <w:rPr>
          <w:rFonts w:ascii="Times New Roman" w:hAnsi="Times New Roman" w:cs="Times New Roman"/>
          <w:sz w:val="26"/>
          <w:szCs w:val="26"/>
        </w:rPr>
        <w:t>за счет о</w:t>
      </w:r>
      <w:r w:rsidR="00224D0B" w:rsidRPr="00224D0B">
        <w:rPr>
          <w:rFonts w:ascii="Times New Roman" w:hAnsi="Times New Roman" w:cs="Times New Roman"/>
          <w:sz w:val="26"/>
          <w:szCs w:val="26"/>
        </w:rPr>
        <w:t>беспечени</w:t>
      </w:r>
      <w:r>
        <w:rPr>
          <w:rFonts w:ascii="Times New Roman" w:hAnsi="Times New Roman" w:cs="Times New Roman"/>
          <w:sz w:val="26"/>
          <w:szCs w:val="26"/>
        </w:rPr>
        <w:t xml:space="preserve">я комфортными </w:t>
      </w:r>
      <w:r w:rsidRPr="00224D0B">
        <w:rPr>
          <w:rFonts w:ascii="Times New Roman" w:hAnsi="Times New Roman" w:cs="Times New Roman"/>
          <w:sz w:val="26"/>
          <w:szCs w:val="26"/>
        </w:rPr>
        <w:t>местами</w:t>
      </w:r>
      <w:r w:rsidR="00224D0B" w:rsidRPr="00224D0B">
        <w:rPr>
          <w:rFonts w:ascii="Times New Roman" w:hAnsi="Times New Roman" w:cs="Times New Roman"/>
          <w:sz w:val="26"/>
          <w:szCs w:val="26"/>
        </w:rPr>
        <w:t xml:space="preserve"> для</w:t>
      </w:r>
      <w:r>
        <w:rPr>
          <w:rFonts w:ascii="Times New Roman" w:hAnsi="Times New Roman" w:cs="Times New Roman"/>
          <w:sz w:val="26"/>
          <w:szCs w:val="26"/>
        </w:rPr>
        <w:t xml:space="preserve"> проживания на период обучения</w:t>
      </w:r>
    </w:p>
    <w:p w14:paraId="355B3AE9" w14:textId="77777777" w:rsidR="00224D0B" w:rsidRPr="00224D0B" w:rsidRDefault="00A21F97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Привлечение высококвалифицированных </w:t>
      </w:r>
      <w:r w:rsidR="00224D0B" w:rsidRPr="00224D0B">
        <w:rPr>
          <w:rFonts w:ascii="Times New Roman" w:hAnsi="Times New Roman" w:cs="Times New Roman"/>
          <w:sz w:val="26"/>
          <w:szCs w:val="26"/>
        </w:rPr>
        <w:t xml:space="preserve">преподавателей </w:t>
      </w:r>
      <w:r>
        <w:rPr>
          <w:rFonts w:ascii="Times New Roman" w:hAnsi="Times New Roman" w:cs="Times New Roman"/>
          <w:sz w:val="26"/>
          <w:szCs w:val="26"/>
        </w:rPr>
        <w:t>за счет обеспечения</w:t>
      </w:r>
      <w:r w:rsidR="00224D0B" w:rsidRPr="00224D0B">
        <w:rPr>
          <w:rFonts w:ascii="Times New Roman" w:hAnsi="Times New Roman" w:cs="Times New Roman"/>
          <w:sz w:val="26"/>
          <w:szCs w:val="26"/>
        </w:rPr>
        <w:t xml:space="preserve"> современным жильем </w:t>
      </w:r>
      <w:r>
        <w:rPr>
          <w:rFonts w:ascii="Times New Roman" w:hAnsi="Times New Roman" w:cs="Times New Roman"/>
          <w:sz w:val="26"/>
          <w:szCs w:val="26"/>
        </w:rPr>
        <w:t>на период работы</w:t>
      </w:r>
    </w:p>
    <w:p w14:paraId="07EFDBBB" w14:textId="77777777" w:rsidR="00A21F97" w:rsidRPr="00224D0B" w:rsidRDefault="00A21F97" w:rsidP="002E3B0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4D0B">
        <w:rPr>
          <w:rFonts w:ascii="Times New Roman" w:hAnsi="Times New Roman" w:cs="Times New Roman"/>
          <w:sz w:val="26"/>
          <w:szCs w:val="26"/>
        </w:rPr>
        <w:t>Повышение престижа среднего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4D0B">
        <w:rPr>
          <w:rFonts w:ascii="Times New Roman" w:hAnsi="Times New Roman" w:cs="Times New Roman"/>
          <w:sz w:val="26"/>
          <w:szCs w:val="26"/>
        </w:rPr>
        <w:t xml:space="preserve"> комфорта </w:t>
      </w:r>
      <w:r>
        <w:rPr>
          <w:rFonts w:ascii="Times New Roman" w:hAnsi="Times New Roman" w:cs="Times New Roman"/>
          <w:sz w:val="26"/>
          <w:szCs w:val="26"/>
        </w:rPr>
        <w:t xml:space="preserve">и качества </w:t>
      </w:r>
      <w:r w:rsidRPr="00224D0B">
        <w:rPr>
          <w:rFonts w:ascii="Times New Roman" w:hAnsi="Times New Roman" w:cs="Times New Roman"/>
          <w:sz w:val="26"/>
          <w:szCs w:val="26"/>
        </w:rPr>
        <w:t>обуче</w:t>
      </w:r>
      <w:r w:rsidRPr="00224D0B">
        <w:rPr>
          <w:rFonts w:ascii="Times New Roman" w:hAnsi="Times New Roman" w:cs="Times New Roman"/>
          <w:sz w:val="26"/>
          <w:szCs w:val="26"/>
        </w:rPr>
        <w:softHyphen/>
        <w:t xml:space="preserve">ния студентов </w:t>
      </w:r>
    </w:p>
    <w:p w14:paraId="17CD5BAB" w14:textId="77777777" w:rsidR="00224D0B" w:rsidRPr="002E3B06" w:rsidRDefault="00224D0B" w:rsidP="002147DD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C427495" w14:textId="3009AF9F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2. </w:t>
      </w:r>
      <w:r w:rsidR="00693B70">
        <w:rPr>
          <w:rFonts w:ascii="Times New Roman" w:hAnsi="Times New Roman" w:cs="Times New Roman"/>
          <w:b/>
          <w:sz w:val="26"/>
          <w:szCs w:val="26"/>
        </w:rPr>
        <w:t>Промышленный технопарк</w:t>
      </w:r>
    </w:p>
    <w:p w14:paraId="7EA335F5" w14:textId="77777777" w:rsidR="002E3B06" w:rsidRPr="002E3B06" w:rsidRDefault="002E3B06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7F3A37" w14:textId="7CEB32E0" w:rsidR="0070734C" w:rsidRPr="0070734C" w:rsidRDefault="0086097A" w:rsidP="00A35B0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17E931C4" w14:textId="77777777" w:rsidR="0070734C" w:rsidRPr="009E578B" w:rsidRDefault="0070734C" w:rsidP="0070734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78B">
        <w:rPr>
          <w:rFonts w:ascii="Times New Roman" w:hAnsi="Times New Roman" w:cs="Times New Roman"/>
          <w:sz w:val="26"/>
          <w:szCs w:val="26"/>
        </w:rPr>
        <w:t>Создание на территории города</w:t>
      </w:r>
      <w:r w:rsidRPr="00CF0A05">
        <w:rPr>
          <w:rFonts w:ascii="Times New Roman" w:hAnsi="Times New Roman" w:cs="Times New Roman"/>
          <w:sz w:val="26"/>
          <w:szCs w:val="26"/>
        </w:rPr>
        <w:t xml:space="preserve"> </w:t>
      </w:r>
      <w:r w:rsidRPr="009E578B">
        <w:rPr>
          <w:rFonts w:ascii="Times New Roman" w:hAnsi="Times New Roman" w:cs="Times New Roman"/>
          <w:sz w:val="26"/>
          <w:szCs w:val="26"/>
        </w:rPr>
        <w:t>промышленного технопарка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E578B">
        <w:rPr>
          <w:rFonts w:ascii="Times New Roman" w:hAnsi="Times New Roman" w:cs="Times New Roman"/>
          <w:sz w:val="26"/>
          <w:szCs w:val="26"/>
        </w:rPr>
        <w:t xml:space="preserve"> </w:t>
      </w:r>
      <w:r w:rsidRPr="00CF0A05">
        <w:rPr>
          <w:rFonts w:ascii="Times New Roman" w:hAnsi="Times New Roman" w:cs="Times New Roman"/>
          <w:sz w:val="26"/>
          <w:szCs w:val="26"/>
        </w:rPr>
        <w:t>обеспечивающего быстрый запуск производственных проектов, тестирования и выведения на рынок новых технологий и товаров</w:t>
      </w:r>
      <w:r w:rsidRPr="009E578B">
        <w:rPr>
          <w:rFonts w:ascii="Times New Roman" w:hAnsi="Times New Roman" w:cs="Times New Roman"/>
          <w:sz w:val="26"/>
          <w:szCs w:val="26"/>
        </w:rPr>
        <w:t>.</w:t>
      </w:r>
    </w:p>
    <w:p w14:paraId="24165232" w14:textId="77777777" w:rsidR="0070734C" w:rsidRPr="00FD298F" w:rsidRDefault="0070734C" w:rsidP="0070734C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07FA0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075C1E43" w14:textId="77777777" w:rsidR="0086097A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Промышленный технопарк </w:t>
      </w:r>
      <w:r w:rsidR="00207FA0">
        <w:rPr>
          <w:rFonts w:ascii="Times New Roman" w:hAnsi="Times New Roman" w:cs="Times New Roman"/>
          <w:sz w:val="26"/>
          <w:szCs w:val="26"/>
        </w:rPr>
        <w:t xml:space="preserve">общей площадью не менее 1 га </w:t>
      </w:r>
      <w:r>
        <w:rPr>
          <w:rFonts w:ascii="Times New Roman" w:hAnsi="Times New Roman" w:cs="Times New Roman"/>
          <w:sz w:val="26"/>
          <w:szCs w:val="26"/>
        </w:rPr>
        <w:t>будет представлять собой здание</w:t>
      </w:r>
      <w:r w:rsidRPr="009E578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комплекс зданий с готовыми производственными площадями, </w:t>
      </w:r>
      <w:r w:rsidR="0086097A">
        <w:rPr>
          <w:rFonts w:ascii="Times New Roman" w:hAnsi="Times New Roman" w:cs="Times New Roman"/>
          <w:sz w:val="26"/>
          <w:szCs w:val="26"/>
        </w:rPr>
        <w:t>обеспеченными</w:t>
      </w:r>
      <w:r>
        <w:rPr>
          <w:rFonts w:ascii="Times New Roman" w:hAnsi="Times New Roman" w:cs="Times New Roman"/>
          <w:sz w:val="26"/>
          <w:szCs w:val="26"/>
        </w:rPr>
        <w:t xml:space="preserve"> инженерными коммуникациями. </w:t>
      </w:r>
      <w:r w:rsidR="0086097A" w:rsidRPr="009E578B">
        <w:rPr>
          <w:rFonts w:ascii="Times New Roman" w:hAnsi="Times New Roman" w:cs="Times New Roman"/>
          <w:sz w:val="26"/>
          <w:szCs w:val="26"/>
        </w:rPr>
        <w:t>Кроме того</w:t>
      </w:r>
      <w:r w:rsidR="0086097A">
        <w:rPr>
          <w:rFonts w:ascii="Times New Roman" w:hAnsi="Times New Roman" w:cs="Times New Roman"/>
          <w:sz w:val="26"/>
          <w:szCs w:val="26"/>
        </w:rPr>
        <w:t xml:space="preserve">, на территории могут быть </w:t>
      </w:r>
      <w:r w:rsidR="0086097A" w:rsidRPr="009E578B">
        <w:rPr>
          <w:rFonts w:ascii="Times New Roman" w:hAnsi="Times New Roman" w:cs="Times New Roman"/>
          <w:sz w:val="26"/>
          <w:szCs w:val="26"/>
        </w:rPr>
        <w:t>офисн</w:t>
      </w:r>
      <w:r w:rsidR="0086097A">
        <w:rPr>
          <w:rFonts w:ascii="Times New Roman" w:hAnsi="Times New Roman" w:cs="Times New Roman"/>
          <w:sz w:val="26"/>
          <w:szCs w:val="26"/>
        </w:rPr>
        <w:t>ые</w:t>
      </w:r>
      <w:r w:rsidR="0086097A" w:rsidRPr="009E578B">
        <w:rPr>
          <w:rFonts w:ascii="Times New Roman" w:hAnsi="Times New Roman" w:cs="Times New Roman"/>
          <w:sz w:val="26"/>
          <w:szCs w:val="26"/>
        </w:rPr>
        <w:t>, складск</w:t>
      </w:r>
      <w:r w:rsidR="0086097A">
        <w:rPr>
          <w:rFonts w:ascii="Times New Roman" w:hAnsi="Times New Roman" w:cs="Times New Roman"/>
          <w:sz w:val="26"/>
          <w:szCs w:val="26"/>
        </w:rPr>
        <w:t>ие и иные помещения,</w:t>
      </w:r>
      <w:r w:rsidR="0086097A" w:rsidRPr="00E6614B">
        <w:rPr>
          <w:rFonts w:ascii="Times New Roman" w:hAnsi="Times New Roman" w:cs="Times New Roman"/>
          <w:sz w:val="26"/>
          <w:szCs w:val="26"/>
        </w:rPr>
        <w:t xml:space="preserve"> </w:t>
      </w:r>
      <w:r w:rsidR="0086097A" w:rsidRPr="009E578B">
        <w:rPr>
          <w:rFonts w:ascii="Times New Roman" w:hAnsi="Times New Roman" w:cs="Times New Roman"/>
          <w:sz w:val="26"/>
          <w:szCs w:val="26"/>
        </w:rPr>
        <w:t>могут быть</w:t>
      </w:r>
      <w:r w:rsidR="0086097A" w:rsidRPr="00E6614B">
        <w:rPr>
          <w:rFonts w:ascii="Times New Roman" w:hAnsi="Times New Roman" w:cs="Times New Roman"/>
          <w:sz w:val="26"/>
          <w:szCs w:val="26"/>
        </w:rPr>
        <w:t xml:space="preserve"> созданы объекты технологической инфраструктуры общего доступа, такие как центр коллективного пользования, сертификационный центр, центр обработки данных, «чистая комната», лаборатори</w:t>
      </w:r>
      <w:r w:rsidR="0086097A">
        <w:rPr>
          <w:rFonts w:ascii="Times New Roman" w:hAnsi="Times New Roman" w:cs="Times New Roman"/>
          <w:sz w:val="26"/>
          <w:szCs w:val="26"/>
        </w:rPr>
        <w:t>и</w:t>
      </w:r>
      <w:r w:rsidR="0086097A" w:rsidRPr="00E6614B">
        <w:rPr>
          <w:rFonts w:ascii="Times New Roman" w:hAnsi="Times New Roman" w:cs="Times New Roman"/>
          <w:sz w:val="26"/>
          <w:szCs w:val="26"/>
        </w:rPr>
        <w:t>, центр прототипирования.</w:t>
      </w:r>
    </w:p>
    <w:p w14:paraId="74019880" w14:textId="77777777" w:rsidR="0070734C" w:rsidRDefault="0086097A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78B">
        <w:rPr>
          <w:rFonts w:ascii="Times New Roman" w:hAnsi="Times New Roman" w:cs="Times New Roman"/>
          <w:sz w:val="26"/>
          <w:szCs w:val="26"/>
        </w:rPr>
        <w:lastRenderedPageBreak/>
        <w:t xml:space="preserve">Промышленный технопарк предназначен для осуществления </w:t>
      </w:r>
      <w:r>
        <w:rPr>
          <w:rFonts w:ascii="Times New Roman" w:hAnsi="Times New Roman" w:cs="Times New Roman"/>
          <w:sz w:val="26"/>
          <w:szCs w:val="26"/>
        </w:rPr>
        <w:t>резидентами</w:t>
      </w:r>
      <w:r w:rsidRPr="009E578B">
        <w:rPr>
          <w:rFonts w:ascii="Times New Roman" w:hAnsi="Times New Roman" w:cs="Times New Roman"/>
          <w:sz w:val="26"/>
          <w:szCs w:val="26"/>
        </w:rPr>
        <w:t xml:space="preserve"> деятельности в сфере промышленного производства, научно-технической, инновационной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0734C">
        <w:rPr>
          <w:rFonts w:ascii="Times New Roman" w:hAnsi="Times New Roman" w:cs="Times New Roman"/>
          <w:sz w:val="26"/>
          <w:szCs w:val="26"/>
        </w:rPr>
        <w:t xml:space="preserve">Такая площадка вместе с возможностями получения различных мер государственной поддержки позволит резидентам технопарка намного быстрее и проще запускать свои проекты. </w:t>
      </w:r>
    </w:p>
    <w:p w14:paraId="7C444E1F" w14:textId="0CFFEF43" w:rsidR="0070734C" w:rsidRDefault="0070734C" w:rsidP="002E3B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78B">
        <w:rPr>
          <w:rFonts w:ascii="Times New Roman" w:hAnsi="Times New Roman" w:cs="Times New Roman"/>
          <w:sz w:val="26"/>
          <w:szCs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 xml:space="preserve"> технопарка предусматривает создание </w:t>
      </w:r>
      <w:r w:rsidRPr="00E6614B">
        <w:rPr>
          <w:rFonts w:ascii="Times New Roman" w:hAnsi="Times New Roman" w:cs="Times New Roman"/>
          <w:sz w:val="26"/>
          <w:szCs w:val="26"/>
        </w:rPr>
        <w:t>управляющей компании для сдачи земельных участков/помещений в аренду, оказани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6614B">
        <w:rPr>
          <w:rFonts w:ascii="Times New Roman" w:hAnsi="Times New Roman" w:cs="Times New Roman"/>
          <w:sz w:val="26"/>
          <w:szCs w:val="26"/>
        </w:rPr>
        <w:t xml:space="preserve"> коммунальных</w:t>
      </w:r>
      <w:r w:rsidR="0086097A">
        <w:rPr>
          <w:rFonts w:ascii="Times New Roman" w:hAnsi="Times New Roman" w:cs="Times New Roman"/>
          <w:sz w:val="26"/>
          <w:szCs w:val="26"/>
        </w:rPr>
        <w:t>,</w:t>
      </w:r>
      <w:r w:rsidRPr="00E6614B">
        <w:rPr>
          <w:rFonts w:ascii="Times New Roman" w:hAnsi="Times New Roman" w:cs="Times New Roman"/>
          <w:sz w:val="26"/>
          <w:szCs w:val="26"/>
        </w:rPr>
        <w:t xml:space="preserve"> технологических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6614B">
        <w:rPr>
          <w:rFonts w:ascii="Times New Roman" w:hAnsi="Times New Roman" w:cs="Times New Roman"/>
          <w:sz w:val="26"/>
          <w:szCs w:val="26"/>
        </w:rPr>
        <w:t xml:space="preserve"> специализированных услуг. </w:t>
      </w:r>
    </w:p>
    <w:p w14:paraId="518A89EC" w14:textId="77777777" w:rsidR="002E3B06" w:rsidRPr="002E3B06" w:rsidRDefault="002E3B06" w:rsidP="002E3B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1734803" w14:textId="77777777" w:rsidR="0070734C" w:rsidRPr="0086097A" w:rsidRDefault="0070734C" w:rsidP="002E3B06">
      <w:pPr>
        <w:tabs>
          <w:tab w:val="left" w:pos="993"/>
        </w:tabs>
        <w:spacing w:before="160" w:after="0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097A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7E9E645E" w14:textId="77777777" w:rsidR="0086097A" w:rsidRPr="0086097A" w:rsidRDefault="0086097A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097A">
        <w:rPr>
          <w:rFonts w:ascii="Times New Roman" w:hAnsi="Times New Roman" w:cs="Times New Roman"/>
          <w:sz w:val="26"/>
          <w:szCs w:val="26"/>
        </w:rPr>
        <w:t xml:space="preserve">Увеличение инвестиционной привлекательности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86097A">
        <w:rPr>
          <w:rFonts w:ascii="Times New Roman" w:hAnsi="Times New Roman" w:cs="Times New Roman"/>
          <w:sz w:val="26"/>
          <w:szCs w:val="26"/>
        </w:rPr>
        <w:t xml:space="preserve">и объема инвестиций. </w:t>
      </w:r>
    </w:p>
    <w:p w14:paraId="1D7D5CB7" w14:textId="77777777" w:rsidR="0086097A" w:rsidRPr="0086097A" w:rsidRDefault="0086097A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097A">
        <w:rPr>
          <w:rFonts w:ascii="Times New Roman" w:hAnsi="Times New Roman" w:cs="Times New Roman"/>
          <w:sz w:val="26"/>
          <w:szCs w:val="26"/>
        </w:rPr>
        <w:t xml:space="preserve">Увеличение налоговых поступлений в бюджет. </w:t>
      </w:r>
    </w:p>
    <w:p w14:paraId="6D5AA7FA" w14:textId="77777777" w:rsidR="0086097A" w:rsidRPr="0086097A" w:rsidRDefault="0086097A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097A">
        <w:rPr>
          <w:rFonts w:ascii="Times New Roman" w:hAnsi="Times New Roman" w:cs="Times New Roman"/>
          <w:sz w:val="26"/>
          <w:szCs w:val="26"/>
        </w:rPr>
        <w:t xml:space="preserve">Создание дополнительных высокопроизводительных рабочих мест. </w:t>
      </w:r>
    </w:p>
    <w:p w14:paraId="49EB174F" w14:textId="0F6C01C0" w:rsidR="0070734C" w:rsidRPr="009E578B" w:rsidRDefault="0070734C" w:rsidP="002E3B06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78B">
        <w:rPr>
          <w:rFonts w:ascii="Times New Roman" w:hAnsi="Times New Roman" w:cs="Times New Roman"/>
          <w:sz w:val="26"/>
          <w:szCs w:val="26"/>
        </w:rPr>
        <w:t>Производство на территории города новых видов продукции</w:t>
      </w:r>
      <w:r w:rsidR="002E3B06">
        <w:rPr>
          <w:rFonts w:ascii="Times New Roman" w:hAnsi="Times New Roman" w:cs="Times New Roman"/>
          <w:sz w:val="26"/>
          <w:szCs w:val="26"/>
        </w:rPr>
        <w:t>.</w:t>
      </w:r>
    </w:p>
    <w:p w14:paraId="5AEA0458" w14:textId="77777777" w:rsidR="00517DD1" w:rsidRDefault="00517DD1" w:rsidP="009A67A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EB58B38" w14:textId="628B1B5C" w:rsidR="0070734C" w:rsidRDefault="00517DD1" w:rsidP="0070734C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="0070734C">
        <w:rPr>
          <w:rFonts w:ascii="Times New Roman" w:hAnsi="Times New Roman" w:cs="Times New Roman"/>
          <w:b/>
          <w:sz w:val="26"/>
          <w:szCs w:val="26"/>
        </w:rPr>
        <w:t>В городе жить!</w:t>
      </w:r>
    </w:p>
    <w:p w14:paraId="0DA578DC" w14:textId="77777777" w:rsidR="002E3B06" w:rsidRPr="0070734C" w:rsidRDefault="002E3B06" w:rsidP="002E3B06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AC8B8" w14:textId="2C279DF9" w:rsidR="0070734C" w:rsidRPr="0086097A" w:rsidRDefault="0070734C" w:rsidP="00A35B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86097A">
        <w:rPr>
          <w:rFonts w:ascii="Times New Roman" w:hAnsi="Times New Roman" w:cs="Times New Roman"/>
          <w:sz w:val="26"/>
          <w:szCs w:val="26"/>
          <w:u w:val="single"/>
        </w:rPr>
        <w:t>Ц</w:t>
      </w:r>
      <w:r w:rsidR="0086097A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ель проекта</w:t>
      </w:r>
    </w:p>
    <w:p w14:paraId="33E331D5" w14:textId="77777777" w:rsidR="0070734C" w:rsidRPr="00303297" w:rsidRDefault="0070734C" w:rsidP="0070734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297">
        <w:rPr>
          <w:rFonts w:ascii="Times New Roman" w:hAnsi="Times New Roman" w:cs="Times New Roman"/>
          <w:sz w:val="26"/>
          <w:szCs w:val="26"/>
        </w:rPr>
        <w:t>Создание условий для развития муниципального жилищного фонда, арендного жилья и улучшения условий проживания граждан</w:t>
      </w:r>
    </w:p>
    <w:p w14:paraId="41D1DD1C" w14:textId="77777777" w:rsidR="0070734C" w:rsidRPr="0086097A" w:rsidRDefault="0070734C" w:rsidP="0070734C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097A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2B1C49A0" w14:textId="77777777" w:rsidR="0070734C" w:rsidRPr="00303297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297">
        <w:rPr>
          <w:rFonts w:ascii="Times New Roman" w:hAnsi="Times New Roman" w:cs="Times New Roman"/>
          <w:sz w:val="26"/>
          <w:szCs w:val="26"/>
        </w:rPr>
        <w:t xml:space="preserve">Реализация задачи по </w:t>
      </w:r>
      <w:r w:rsidR="00F32939">
        <w:rPr>
          <w:rFonts w:ascii="Times New Roman" w:hAnsi="Times New Roman" w:cs="Times New Roman"/>
          <w:sz w:val="26"/>
          <w:szCs w:val="26"/>
        </w:rPr>
        <w:t>обеспечению жильем</w:t>
      </w:r>
      <w:r w:rsidRPr="00303297">
        <w:rPr>
          <w:rFonts w:ascii="Times New Roman" w:hAnsi="Times New Roman" w:cs="Times New Roman"/>
          <w:sz w:val="26"/>
          <w:szCs w:val="26"/>
        </w:rPr>
        <w:t xml:space="preserve"> граждан, нуждающихся в улучшении жилищных условий, предполагает комплексны</w:t>
      </w:r>
      <w:r w:rsidR="00F32939">
        <w:rPr>
          <w:rFonts w:ascii="Times New Roman" w:hAnsi="Times New Roman" w:cs="Times New Roman"/>
          <w:sz w:val="26"/>
          <w:szCs w:val="26"/>
        </w:rPr>
        <w:t>й</w:t>
      </w:r>
      <w:r w:rsidRPr="00303297">
        <w:rPr>
          <w:rFonts w:ascii="Times New Roman" w:hAnsi="Times New Roman" w:cs="Times New Roman"/>
          <w:sz w:val="26"/>
          <w:szCs w:val="26"/>
        </w:rPr>
        <w:t xml:space="preserve"> подход к формированию муниципального жилищного фонда, его развитию и обновлению. Необходимо разработать систему по регулярному дополнению/обновлению и эффективно</w:t>
      </w:r>
      <w:r w:rsidR="00F32939">
        <w:rPr>
          <w:rFonts w:ascii="Times New Roman" w:hAnsi="Times New Roman" w:cs="Times New Roman"/>
          <w:sz w:val="26"/>
          <w:szCs w:val="26"/>
        </w:rPr>
        <w:t>му</w:t>
      </w:r>
      <w:r w:rsidRPr="00303297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F32939">
        <w:rPr>
          <w:rFonts w:ascii="Times New Roman" w:hAnsi="Times New Roman" w:cs="Times New Roman"/>
          <w:sz w:val="26"/>
          <w:szCs w:val="26"/>
        </w:rPr>
        <w:t>ю</w:t>
      </w:r>
      <w:r w:rsidRPr="00303297">
        <w:rPr>
          <w:rFonts w:ascii="Times New Roman" w:hAnsi="Times New Roman" w:cs="Times New Roman"/>
          <w:sz w:val="26"/>
          <w:szCs w:val="26"/>
        </w:rPr>
        <w:t xml:space="preserve"> фонда муниципального жилья.</w:t>
      </w:r>
    </w:p>
    <w:p w14:paraId="7741396B" w14:textId="77777777" w:rsidR="00F32939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297">
        <w:rPr>
          <w:rFonts w:ascii="Times New Roman" w:hAnsi="Times New Roman" w:cs="Times New Roman"/>
          <w:sz w:val="26"/>
          <w:szCs w:val="26"/>
        </w:rPr>
        <w:t>В целях расширения возможностей льготного наемного жилья предлагается проработать внедрение механизмов стимулирования участников строительного рынка к строительству наёмных домов социального использования</w:t>
      </w:r>
      <w:r w:rsidR="00F32939">
        <w:rPr>
          <w:rFonts w:ascii="Times New Roman" w:hAnsi="Times New Roman" w:cs="Times New Roman"/>
          <w:sz w:val="26"/>
          <w:szCs w:val="26"/>
        </w:rPr>
        <w:t>.</w:t>
      </w:r>
      <w:r w:rsidRPr="00303297">
        <w:rPr>
          <w:rFonts w:ascii="Times New Roman" w:hAnsi="Times New Roman" w:cs="Times New Roman"/>
          <w:sz w:val="26"/>
          <w:szCs w:val="26"/>
        </w:rPr>
        <w:t xml:space="preserve"> Установление возможности предоставления гражданам отдельных жилых помещений (квартир) в многоквартирных домах по договорам некоммерческого найма дало бы возможность запустить на практике новации наёмного социального жилья. </w:t>
      </w:r>
    </w:p>
    <w:p w14:paraId="104E9DEB" w14:textId="148587E5" w:rsidR="0070734C" w:rsidRPr="002E3B06" w:rsidRDefault="0070734C" w:rsidP="002E3B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297">
        <w:rPr>
          <w:rFonts w:ascii="Times New Roman" w:hAnsi="Times New Roman" w:cs="Times New Roman"/>
          <w:sz w:val="26"/>
          <w:szCs w:val="26"/>
        </w:rPr>
        <w:t>Для улучшения жилищных условий горожан и привлечения квалифицированных кадров в социал</w:t>
      </w:r>
      <w:r w:rsidR="00F32939">
        <w:rPr>
          <w:rFonts w:ascii="Times New Roman" w:hAnsi="Times New Roman" w:cs="Times New Roman"/>
          <w:sz w:val="26"/>
          <w:szCs w:val="26"/>
        </w:rPr>
        <w:t>ьно значимые области экономики возможно</w:t>
      </w:r>
      <w:r w:rsidRPr="00303297">
        <w:rPr>
          <w:rFonts w:ascii="Times New Roman" w:hAnsi="Times New Roman" w:cs="Times New Roman"/>
          <w:sz w:val="26"/>
          <w:szCs w:val="26"/>
        </w:rPr>
        <w:t xml:space="preserve"> участие в федеральных проектах по созданию фонда арендного жилья. Так, например, арендная программа «ДОМ.РФ» предполагает практику проведения аукционов на право заключения договоров аренды земельных участков за долю от общей площади жилых помещений в многоквартирных домах, строительство которых планируется в рамках реализации договоров о комплексном освоении территории. Полученные жилые помещения могли бы в дальнейшем использоваться в качестве арендного жилья, для реализации социальных программ, для переселения из ветхого и аварийного жилищного фонда.</w:t>
      </w:r>
    </w:p>
    <w:p w14:paraId="330CEAEE" w14:textId="77777777" w:rsidR="0070734C" w:rsidRPr="002E3B06" w:rsidRDefault="0070734C" w:rsidP="002E3B0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3B06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проекта:</w:t>
      </w:r>
    </w:p>
    <w:p w14:paraId="6432FE43" w14:textId="77777777" w:rsidR="00F32939" w:rsidRDefault="00F32939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Эффективное использование </w:t>
      </w:r>
      <w:r w:rsidRPr="00303297">
        <w:rPr>
          <w:rFonts w:ascii="Times New Roman" w:hAnsi="Times New Roman" w:cs="Times New Roman"/>
          <w:sz w:val="26"/>
          <w:szCs w:val="26"/>
        </w:rPr>
        <w:t>муниципального жилого фонда</w:t>
      </w:r>
    </w:p>
    <w:p w14:paraId="13513EB6" w14:textId="77777777" w:rsidR="00F32939" w:rsidRPr="00303297" w:rsidRDefault="00F32939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297">
        <w:rPr>
          <w:rFonts w:ascii="Times New Roman" w:hAnsi="Times New Roman" w:cs="Times New Roman"/>
          <w:sz w:val="26"/>
          <w:szCs w:val="26"/>
        </w:rPr>
        <w:t xml:space="preserve">Расширение фонда льготного арендного жилья </w:t>
      </w:r>
    </w:p>
    <w:p w14:paraId="2EDF94F3" w14:textId="77777777" w:rsidR="00F32939" w:rsidRPr="00303297" w:rsidRDefault="00F32939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297">
        <w:rPr>
          <w:rFonts w:ascii="Times New Roman" w:hAnsi="Times New Roman" w:cs="Times New Roman"/>
          <w:sz w:val="26"/>
          <w:szCs w:val="26"/>
        </w:rPr>
        <w:t>Увеличение привлеченных квалифицированных кадров</w:t>
      </w:r>
    </w:p>
    <w:p w14:paraId="5261F708" w14:textId="77777777" w:rsidR="0070734C" w:rsidRPr="00303297" w:rsidRDefault="0070734C" w:rsidP="002E3B06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297">
        <w:rPr>
          <w:rFonts w:ascii="Times New Roman" w:hAnsi="Times New Roman" w:cs="Times New Roman"/>
          <w:sz w:val="26"/>
          <w:szCs w:val="26"/>
        </w:rPr>
        <w:t>Снижение количества граждан, нуждающихся в улучшении жилищных условий</w:t>
      </w:r>
    </w:p>
    <w:p w14:paraId="134ED60F" w14:textId="77777777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76C35B" w14:textId="77777777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4. Водный фасад города</w:t>
      </w:r>
    </w:p>
    <w:p w14:paraId="313165F5" w14:textId="77777777" w:rsidR="00F32939" w:rsidRDefault="00F32939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21310F" w14:textId="5E4BB6F4" w:rsidR="0070734C" w:rsidRPr="00BF013B" w:rsidRDefault="0070734C" w:rsidP="002E3B06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013B">
        <w:rPr>
          <w:rFonts w:ascii="Times New Roman" w:hAnsi="Times New Roman" w:cs="Times New Roman"/>
          <w:sz w:val="26"/>
          <w:szCs w:val="26"/>
          <w:u w:val="single"/>
        </w:rPr>
        <w:t xml:space="preserve">Цель проекта: </w:t>
      </w:r>
    </w:p>
    <w:p w14:paraId="4763EA1C" w14:textId="778467EB" w:rsidR="0070734C" w:rsidRDefault="00F32939" w:rsidP="002E3B0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939">
        <w:rPr>
          <w:rFonts w:ascii="Times New Roman" w:hAnsi="Times New Roman" w:cs="Times New Roman"/>
          <w:sz w:val="26"/>
          <w:szCs w:val="26"/>
        </w:rPr>
        <w:t xml:space="preserve">Активизация использования </w:t>
      </w:r>
      <w:r w:rsidR="00BF013B">
        <w:rPr>
          <w:rFonts w:ascii="Times New Roman" w:hAnsi="Times New Roman" w:cs="Times New Roman"/>
          <w:sz w:val="26"/>
          <w:szCs w:val="26"/>
        </w:rPr>
        <w:t xml:space="preserve">выходов к воде и </w:t>
      </w:r>
      <w:r w:rsidRPr="00F32939">
        <w:rPr>
          <w:rFonts w:ascii="Times New Roman" w:hAnsi="Times New Roman" w:cs="Times New Roman"/>
          <w:sz w:val="26"/>
          <w:szCs w:val="26"/>
        </w:rPr>
        <w:t>водных пространств, включение крупных рек и набережных в экономику и территориальное развитие города.</w:t>
      </w:r>
    </w:p>
    <w:p w14:paraId="2D93A26D" w14:textId="77777777" w:rsidR="002E3B06" w:rsidRPr="002E3B06" w:rsidRDefault="002E3B06" w:rsidP="002E3B0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63C8563" w14:textId="77777777" w:rsidR="0070734C" w:rsidRPr="00BF013B" w:rsidRDefault="0070734C" w:rsidP="002E3B06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013B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проекта:</w:t>
      </w:r>
    </w:p>
    <w:p w14:paraId="4AD5FEEE" w14:textId="77777777" w:rsidR="0070734C" w:rsidRPr="006B47B0" w:rsidRDefault="00BF013B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Располагаясь по берегам двух крупных рек, город практически не использует выходы к воде и имеющиеся водные пространства. В рамках П</w:t>
      </w:r>
      <w:r w:rsidR="0070734C" w:rsidRPr="006B47B0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а предлагается реализовать комплекс мероприятий, призванных изменить эту ситуацию, в частности</w:t>
      </w:r>
      <w:r w:rsidR="0070734C" w:rsidRPr="006B47B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EA1D3BF" w14:textId="77777777" w:rsidR="0070734C" w:rsidRPr="006B47B0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7B0">
        <w:rPr>
          <w:rFonts w:ascii="Times New Roman" w:hAnsi="Times New Roman" w:cs="Times New Roman"/>
          <w:sz w:val="26"/>
          <w:szCs w:val="26"/>
        </w:rPr>
        <w:t>- благоустройство всех набережных, включая пляжи, для создания прогулочных зон и зон отдыха горожан;</w:t>
      </w:r>
    </w:p>
    <w:p w14:paraId="7144ED59" w14:textId="77777777" w:rsidR="0070734C" w:rsidRPr="006B47B0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7B0">
        <w:rPr>
          <w:rFonts w:ascii="Times New Roman" w:hAnsi="Times New Roman" w:cs="Times New Roman"/>
          <w:sz w:val="26"/>
          <w:szCs w:val="26"/>
        </w:rPr>
        <w:t xml:space="preserve">- </w:t>
      </w:r>
      <w:r w:rsidR="00BF013B">
        <w:rPr>
          <w:rFonts w:ascii="Times New Roman" w:hAnsi="Times New Roman" w:cs="Times New Roman"/>
          <w:sz w:val="26"/>
          <w:szCs w:val="26"/>
        </w:rPr>
        <w:t>реконструкция п</w:t>
      </w:r>
      <w:r w:rsidRPr="006B47B0">
        <w:rPr>
          <w:rFonts w:ascii="Times New Roman" w:hAnsi="Times New Roman" w:cs="Times New Roman"/>
          <w:sz w:val="26"/>
          <w:szCs w:val="26"/>
        </w:rPr>
        <w:t xml:space="preserve">ассажирского порта </w:t>
      </w:r>
      <w:r w:rsidR="00BF013B">
        <w:rPr>
          <w:rFonts w:ascii="Times New Roman" w:hAnsi="Times New Roman" w:cs="Times New Roman"/>
          <w:sz w:val="26"/>
          <w:szCs w:val="26"/>
        </w:rPr>
        <w:t xml:space="preserve">и благоустройство его территории (возможно рассмотреть перенос в </w:t>
      </w:r>
      <w:r w:rsidRPr="006B47B0">
        <w:rPr>
          <w:rFonts w:ascii="Times New Roman" w:hAnsi="Times New Roman" w:cs="Times New Roman"/>
          <w:sz w:val="26"/>
          <w:szCs w:val="26"/>
        </w:rPr>
        <w:t>его историческое место - район Соборной горки, что позволит как круизным, так и речным прогулочным судам осуществлять посадку и высад</w:t>
      </w:r>
      <w:r w:rsidRPr="006B47B0">
        <w:rPr>
          <w:rFonts w:ascii="Times New Roman" w:hAnsi="Times New Roman" w:cs="Times New Roman"/>
          <w:sz w:val="26"/>
          <w:szCs w:val="26"/>
        </w:rPr>
        <w:softHyphen/>
        <w:t>ку пассажиров в более привлекательной для туристов локации</w:t>
      </w:r>
      <w:r w:rsidR="00BF013B">
        <w:rPr>
          <w:rFonts w:ascii="Times New Roman" w:hAnsi="Times New Roman" w:cs="Times New Roman"/>
          <w:sz w:val="26"/>
          <w:szCs w:val="26"/>
        </w:rPr>
        <w:t>)</w:t>
      </w:r>
      <w:r w:rsidRPr="006B47B0">
        <w:rPr>
          <w:rFonts w:ascii="Times New Roman" w:hAnsi="Times New Roman" w:cs="Times New Roman"/>
          <w:sz w:val="26"/>
          <w:szCs w:val="26"/>
        </w:rPr>
        <w:t>;</w:t>
      </w:r>
    </w:p>
    <w:p w14:paraId="7C525A8D" w14:textId="77777777" w:rsidR="0070734C" w:rsidRPr="006B47B0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7B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BF013B" w:rsidRPr="00BF013B">
        <w:rPr>
          <w:rFonts w:ascii="Times New Roman" w:hAnsi="Times New Roman" w:cs="Times New Roman"/>
          <w:bCs/>
          <w:sz w:val="26"/>
          <w:szCs w:val="26"/>
        </w:rPr>
        <w:t>организация водного транспорта и</w:t>
      </w:r>
      <w:r w:rsidR="00BF01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47B0">
        <w:rPr>
          <w:rFonts w:ascii="Times New Roman" w:hAnsi="Times New Roman" w:cs="Times New Roman"/>
          <w:bCs/>
          <w:sz w:val="26"/>
          <w:szCs w:val="26"/>
        </w:rPr>
        <w:t>в</w:t>
      </w:r>
      <w:r w:rsidRPr="006B47B0">
        <w:rPr>
          <w:rFonts w:ascii="Times New Roman" w:hAnsi="Times New Roman" w:cs="Times New Roman"/>
          <w:sz w:val="26"/>
          <w:szCs w:val="26"/>
        </w:rPr>
        <w:t>осстанов</w:t>
      </w:r>
      <w:r>
        <w:rPr>
          <w:rFonts w:ascii="Times New Roman" w:hAnsi="Times New Roman" w:cs="Times New Roman"/>
          <w:sz w:val="26"/>
          <w:szCs w:val="26"/>
        </w:rPr>
        <w:t>ление системы</w:t>
      </w:r>
      <w:r w:rsidRPr="006B47B0">
        <w:rPr>
          <w:rFonts w:ascii="Times New Roman" w:hAnsi="Times New Roman" w:cs="Times New Roman"/>
          <w:sz w:val="26"/>
          <w:szCs w:val="26"/>
        </w:rPr>
        <w:t xml:space="preserve"> лодочных причалов в</w:t>
      </w:r>
      <w:r w:rsidRPr="006B47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47B0">
        <w:rPr>
          <w:rFonts w:ascii="Times New Roman" w:hAnsi="Times New Roman" w:cs="Times New Roman"/>
          <w:sz w:val="26"/>
          <w:szCs w:val="26"/>
        </w:rPr>
        <w:t xml:space="preserve">соответствии с запросом 32 % жителей на владение и пользование личным водным транспортом; </w:t>
      </w:r>
    </w:p>
    <w:p w14:paraId="7E68D0B9" w14:textId="77777777" w:rsidR="0070734C" w:rsidRPr="006B47B0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7B0">
        <w:rPr>
          <w:rFonts w:ascii="Times New Roman" w:hAnsi="Times New Roman" w:cs="Times New Roman"/>
          <w:sz w:val="26"/>
          <w:szCs w:val="26"/>
        </w:rPr>
        <w:t>- строительство вейк-парка.  Зимой вейкпарк становится сноу-парком, где можно кататься на сноуборде или горных лыжах за канатно-буксировочной уста</w:t>
      </w:r>
      <w:r w:rsidRPr="006B47B0">
        <w:rPr>
          <w:rFonts w:ascii="Times New Roman" w:hAnsi="Times New Roman" w:cs="Times New Roman"/>
          <w:sz w:val="26"/>
          <w:szCs w:val="26"/>
        </w:rPr>
        <w:softHyphen/>
        <w:t>новкой;</w:t>
      </w:r>
    </w:p>
    <w:p w14:paraId="57A90256" w14:textId="56A6DCB8" w:rsidR="0070734C" w:rsidRPr="002E3B06" w:rsidRDefault="0070734C" w:rsidP="002E3B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7B0">
        <w:rPr>
          <w:rFonts w:ascii="Times New Roman" w:hAnsi="Times New Roman" w:cs="Times New Roman"/>
          <w:sz w:val="26"/>
          <w:szCs w:val="26"/>
        </w:rPr>
        <w:t>- организация мероприятий на вод</w:t>
      </w:r>
      <w:r>
        <w:rPr>
          <w:rFonts w:ascii="Times New Roman" w:hAnsi="Times New Roman" w:cs="Times New Roman"/>
          <w:sz w:val="26"/>
          <w:szCs w:val="26"/>
        </w:rPr>
        <w:t>е и н</w:t>
      </w:r>
      <w:r w:rsidR="00DB7C44">
        <w:rPr>
          <w:rFonts w:ascii="Times New Roman" w:hAnsi="Times New Roman" w:cs="Times New Roman"/>
          <w:sz w:val="26"/>
          <w:szCs w:val="26"/>
        </w:rPr>
        <w:t>а набережных: заплывы, САП-фестивали</w:t>
      </w:r>
      <w:r>
        <w:rPr>
          <w:rFonts w:ascii="Times New Roman" w:hAnsi="Times New Roman" w:cs="Times New Roman"/>
          <w:sz w:val="26"/>
          <w:szCs w:val="26"/>
        </w:rPr>
        <w:t>, яхтинг</w:t>
      </w:r>
      <w:r w:rsidRPr="006B47B0">
        <w:rPr>
          <w:rFonts w:ascii="Times New Roman" w:hAnsi="Times New Roman" w:cs="Times New Roman"/>
          <w:sz w:val="26"/>
          <w:szCs w:val="26"/>
        </w:rPr>
        <w:t>, концерты.</w:t>
      </w:r>
    </w:p>
    <w:p w14:paraId="09CB8732" w14:textId="77777777" w:rsidR="0070734C" w:rsidRPr="00977A6A" w:rsidRDefault="0070734C" w:rsidP="0070734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F75E9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проекта:</w:t>
      </w:r>
    </w:p>
    <w:p w14:paraId="600E367E" w14:textId="77777777" w:rsidR="00BF013B" w:rsidRDefault="00BF013B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8759C">
        <w:rPr>
          <w:rFonts w:ascii="Times New Roman" w:hAnsi="Times New Roman" w:cs="Times New Roman"/>
          <w:sz w:val="26"/>
          <w:szCs w:val="26"/>
        </w:rPr>
        <w:t>лучшение архитектурного облика акватории рек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77A6A">
        <w:rPr>
          <w:rFonts w:ascii="Times New Roman" w:hAnsi="Times New Roman" w:cs="Times New Roman"/>
          <w:sz w:val="26"/>
          <w:szCs w:val="26"/>
        </w:rPr>
        <w:t xml:space="preserve"> </w:t>
      </w:r>
      <w:r w:rsidRPr="0038759C">
        <w:rPr>
          <w:rFonts w:ascii="Times New Roman" w:hAnsi="Times New Roman" w:cs="Times New Roman"/>
          <w:sz w:val="26"/>
          <w:szCs w:val="26"/>
        </w:rPr>
        <w:t>благоу</w:t>
      </w:r>
      <w:r>
        <w:rPr>
          <w:rFonts w:ascii="Times New Roman" w:hAnsi="Times New Roman" w:cs="Times New Roman"/>
          <w:sz w:val="26"/>
          <w:szCs w:val="26"/>
        </w:rPr>
        <w:t>стройство прибрежных территорий;</w:t>
      </w:r>
    </w:p>
    <w:p w14:paraId="1C4D7BDB" w14:textId="77777777" w:rsidR="0070734C" w:rsidRDefault="00BF013B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759C">
        <w:rPr>
          <w:rFonts w:ascii="Times New Roman" w:hAnsi="Times New Roman" w:cs="Times New Roman"/>
          <w:sz w:val="26"/>
          <w:szCs w:val="26"/>
        </w:rPr>
        <w:t>развитие водного транспорта</w:t>
      </w:r>
      <w:r>
        <w:rPr>
          <w:rFonts w:ascii="Times New Roman" w:hAnsi="Times New Roman" w:cs="Times New Roman"/>
          <w:sz w:val="26"/>
          <w:szCs w:val="26"/>
        </w:rPr>
        <w:t>, частичное снижение нагрузки на улично-дорожную сеть, п</w:t>
      </w:r>
      <w:r w:rsidR="0070734C" w:rsidRPr="00977A6A">
        <w:rPr>
          <w:rFonts w:ascii="Times New Roman" w:hAnsi="Times New Roman" w:cs="Times New Roman"/>
          <w:sz w:val="26"/>
          <w:szCs w:val="26"/>
        </w:rPr>
        <w:t>ривлечение туристов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395529A" w14:textId="77777777" w:rsidR="0070734C" w:rsidRPr="00BF013B" w:rsidRDefault="00BF013B" w:rsidP="002E3B06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013B">
        <w:rPr>
          <w:rFonts w:ascii="Times New Roman" w:hAnsi="Times New Roman" w:cs="Times New Roman"/>
          <w:sz w:val="26"/>
          <w:szCs w:val="26"/>
        </w:rPr>
        <w:t>создание условий для занятий водными видами спорта.</w:t>
      </w:r>
    </w:p>
    <w:p w14:paraId="64C3F837" w14:textId="77777777" w:rsidR="00F565A4" w:rsidRDefault="00F565A4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54D054" w14:textId="10D2490D" w:rsidR="00517DD1" w:rsidRDefault="00517DD1" w:rsidP="002E3B06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5. Город для молодежи</w:t>
      </w:r>
    </w:p>
    <w:p w14:paraId="69C91A94" w14:textId="77777777" w:rsidR="00CF75E9" w:rsidRDefault="00CF75E9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0D878A" w14:textId="5C076AD2" w:rsidR="0070734C" w:rsidRPr="00CF75E9" w:rsidRDefault="001A4C41" w:rsidP="0070734C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1915A8EE" w14:textId="77777777" w:rsidR="0070734C" w:rsidRPr="0041071B" w:rsidRDefault="0070734C" w:rsidP="0070734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71B">
        <w:rPr>
          <w:rFonts w:ascii="Times New Roman" w:hAnsi="Times New Roman" w:cs="Times New Roman"/>
          <w:sz w:val="26"/>
          <w:szCs w:val="26"/>
        </w:rPr>
        <w:t xml:space="preserve">Создание условий </w:t>
      </w:r>
      <w:r w:rsidR="00CF75E9" w:rsidRPr="00CF75E9">
        <w:rPr>
          <w:rFonts w:ascii="Times New Roman" w:hAnsi="Times New Roman" w:cs="Times New Roman"/>
          <w:sz w:val="26"/>
          <w:szCs w:val="26"/>
        </w:rPr>
        <w:t xml:space="preserve">для раскрытия потенциала молодежи, </w:t>
      </w:r>
      <w:r w:rsidR="00CF75E9" w:rsidRPr="0041071B">
        <w:rPr>
          <w:rFonts w:ascii="Times New Roman" w:hAnsi="Times New Roman" w:cs="Times New Roman"/>
          <w:sz w:val="26"/>
          <w:szCs w:val="26"/>
        </w:rPr>
        <w:t>творческого самовыражения и реализации своих интересов и увлечений</w:t>
      </w:r>
      <w:r w:rsidR="00CF75E9">
        <w:rPr>
          <w:rFonts w:ascii="Times New Roman" w:hAnsi="Times New Roman" w:cs="Times New Roman"/>
          <w:sz w:val="26"/>
          <w:szCs w:val="26"/>
        </w:rPr>
        <w:t>,</w:t>
      </w:r>
      <w:r w:rsidR="00CF75E9" w:rsidRPr="00CF75E9">
        <w:rPr>
          <w:rFonts w:ascii="Times New Roman" w:hAnsi="Times New Roman" w:cs="Times New Roman"/>
          <w:sz w:val="26"/>
          <w:szCs w:val="26"/>
        </w:rPr>
        <w:t xml:space="preserve"> содействие успешной интеграции молодежи в общество и повышению ее роли в жизни города</w:t>
      </w:r>
      <w:r w:rsidR="00CF75E9">
        <w:rPr>
          <w:rFonts w:ascii="Times New Roman" w:hAnsi="Times New Roman" w:cs="Times New Roman"/>
          <w:sz w:val="26"/>
          <w:szCs w:val="26"/>
        </w:rPr>
        <w:t>.</w:t>
      </w:r>
    </w:p>
    <w:p w14:paraId="30A4F958" w14:textId="77777777" w:rsidR="0070734C" w:rsidRPr="00CF75E9" w:rsidRDefault="0070734C" w:rsidP="002232E8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F75E9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43FE6E06" w14:textId="77777777" w:rsidR="0070734C" w:rsidRDefault="0070734C" w:rsidP="001A4C4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548B">
        <w:rPr>
          <w:rFonts w:ascii="Times New Roman" w:hAnsi="Times New Roman" w:cs="Times New Roman"/>
          <w:sz w:val="26"/>
          <w:szCs w:val="26"/>
        </w:rPr>
        <w:t xml:space="preserve">Интенсивные темпы развития цивилизации заставляют пересматривать подходы к созданию городской инфраструктуры, в том числе ориентированной на поколение молодых. </w:t>
      </w:r>
      <w:r w:rsidR="001A4C41" w:rsidRPr="0026548B">
        <w:rPr>
          <w:rFonts w:ascii="Times New Roman" w:hAnsi="Times New Roman" w:cs="Times New Roman"/>
          <w:sz w:val="26"/>
          <w:szCs w:val="26"/>
        </w:rPr>
        <w:t>Для организации молодежных креативных локаций предполагается использование уличной территории, в том числе развитие территории под Октябрьским и Архангельским мостами. Новые уникальные пространства представят возможности для активного досуга, отдыха, творчества и спокойных прогулок: зона контакта с водой, зона для уличного искусства, площадки для экстремальной активности, места для проведения концертов.</w:t>
      </w:r>
    </w:p>
    <w:p w14:paraId="461948E5" w14:textId="10294113" w:rsidR="002232E8" w:rsidRPr="002E3B06" w:rsidRDefault="001A4C41" w:rsidP="002E3B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C4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Создание на базе учреждения по работе с молодежью инфраструктуры, отвечаю</w:t>
      </w:r>
      <w:r w:rsidRPr="001A4C4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щей современным потребностям молодежи </w:t>
      </w:r>
      <w:r w:rsidR="0070734C" w:rsidRPr="001A4C4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позволит создать привлекательные современные функциональные пространства, где любой желающий сможет проявить себя, показать и рассказать о своем творчестве, увлечениях, реализовать</w:t>
      </w:r>
      <w:r w:rsidR="0070734C" w:rsidRPr="0026548B">
        <w:rPr>
          <w:rFonts w:ascii="Times New Roman" w:hAnsi="Times New Roman" w:cs="Times New Roman"/>
          <w:sz w:val="26"/>
          <w:szCs w:val="26"/>
        </w:rPr>
        <w:t xml:space="preserve"> интересные креативные идеи. </w:t>
      </w:r>
    </w:p>
    <w:p w14:paraId="530E4039" w14:textId="77777777" w:rsidR="0070734C" w:rsidRPr="001A4C41" w:rsidRDefault="0070734C" w:rsidP="002E3B06">
      <w:pPr>
        <w:tabs>
          <w:tab w:val="left" w:pos="993"/>
        </w:tabs>
        <w:spacing w:before="16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A4C41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64C2AC09" w14:textId="77777777" w:rsidR="0070734C" w:rsidRPr="001A4C41" w:rsidRDefault="001A4C41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C41">
        <w:rPr>
          <w:rFonts w:ascii="Times New Roman" w:hAnsi="Times New Roman" w:cs="Times New Roman"/>
          <w:sz w:val="26"/>
          <w:szCs w:val="26"/>
        </w:rPr>
        <w:t>р</w:t>
      </w:r>
      <w:r w:rsidR="0070734C" w:rsidRPr="001A4C41">
        <w:rPr>
          <w:rFonts w:ascii="Times New Roman" w:hAnsi="Times New Roman" w:cs="Times New Roman"/>
          <w:sz w:val="26"/>
          <w:szCs w:val="26"/>
        </w:rPr>
        <w:t>асширение возможностей для досуга молодежи</w:t>
      </w:r>
      <w:r w:rsidRPr="001A4C4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0734C" w:rsidRPr="001A4C41">
        <w:rPr>
          <w:rFonts w:ascii="Times New Roman" w:hAnsi="Times New Roman" w:cs="Times New Roman"/>
          <w:sz w:val="26"/>
          <w:szCs w:val="26"/>
        </w:rPr>
        <w:t>оявление новых сообществ по интересам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B4ED39A" w14:textId="77777777" w:rsidR="001A4C41" w:rsidRDefault="001A4C41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41071B">
        <w:rPr>
          <w:rFonts w:ascii="Times New Roman" w:hAnsi="Times New Roman" w:cs="Times New Roman"/>
          <w:sz w:val="26"/>
          <w:szCs w:val="26"/>
        </w:rPr>
        <w:t>величение уровня вовлечения молодежи в социально полезную деятельность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1A4C41">
        <w:rPr>
          <w:rFonts w:ascii="Times New Roman" w:hAnsi="Times New Roman" w:cs="Times New Roman"/>
          <w:sz w:val="26"/>
          <w:szCs w:val="26"/>
        </w:rPr>
        <w:t>ост предпринимательской активности в молодежной среде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A1877DD" w14:textId="77777777" w:rsidR="001A4C41" w:rsidRPr="0041071B" w:rsidRDefault="001A4C41" w:rsidP="002E3B06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C41">
        <w:rPr>
          <w:rFonts w:ascii="Times New Roman" w:hAnsi="Times New Roman" w:cs="Times New Roman"/>
          <w:sz w:val="26"/>
          <w:szCs w:val="26"/>
        </w:rPr>
        <w:t xml:space="preserve"> снижение оттока молодого населения,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071B">
        <w:rPr>
          <w:rFonts w:ascii="Times New Roman" w:hAnsi="Times New Roman" w:cs="Times New Roman"/>
          <w:sz w:val="26"/>
          <w:szCs w:val="26"/>
        </w:rPr>
        <w:t>ривлечение молодых специалистов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BB269C" w14:textId="77777777" w:rsidR="00207FA0" w:rsidRDefault="00207FA0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C519E5" w14:textId="3372FE39" w:rsidR="00517DD1" w:rsidRDefault="00517DD1" w:rsidP="002E3B06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6. Движение-жизнь</w:t>
      </w:r>
    </w:p>
    <w:p w14:paraId="417F3D42" w14:textId="77777777" w:rsidR="001A4C41" w:rsidRDefault="001A4C41" w:rsidP="002E3B06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5DE95D" w14:textId="5F00773A" w:rsidR="0070734C" w:rsidRPr="00FD298F" w:rsidRDefault="0070734C" w:rsidP="0070734C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4C41"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32CE6D34" w14:textId="77777777" w:rsidR="0070734C" w:rsidRPr="0047528C" w:rsidRDefault="001A4C41" w:rsidP="0070734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130A">
        <w:rPr>
          <w:rFonts w:ascii="Times New Roman" w:hAnsi="Times New Roman" w:cs="Times New Roman"/>
          <w:sz w:val="26"/>
          <w:szCs w:val="26"/>
        </w:rPr>
        <w:t>тимулировани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130A">
        <w:rPr>
          <w:rFonts w:ascii="Times New Roman" w:hAnsi="Times New Roman" w:cs="Times New Roman"/>
          <w:sz w:val="26"/>
          <w:szCs w:val="26"/>
        </w:rPr>
        <w:t xml:space="preserve"> двигательной активности населения</w:t>
      </w:r>
      <w:r>
        <w:rPr>
          <w:rFonts w:ascii="Times New Roman" w:hAnsi="Times New Roman" w:cs="Times New Roman"/>
          <w:sz w:val="26"/>
          <w:szCs w:val="26"/>
        </w:rPr>
        <w:t>, и как следствие, у</w:t>
      </w:r>
      <w:r w:rsidR="0070734C" w:rsidRPr="00D6130A">
        <w:rPr>
          <w:rFonts w:ascii="Times New Roman" w:hAnsi="Times New Roman" w:cs="Times New Roman"/>
          <w:sz w:val="26"/>
          <w:szCs w:val="26"/>
        </w:rPr>
        <w:t xml:space="preserve">величение продолжительности и качества жизни горожан </w:t>
      </w:r>
    </w:p>
    <w:p w14:paraId="09D870E0" w14:textId="77777777" w:rsidR="0070734C" w:rsidRPr="001A4C41" w:rsidRDefault="0070734C" w:rsidP="0070734C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A4C41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4F6F0350" w14:textId="77777777" w:rsidR="0070734C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73BF">
        <w:rPr>
          <w:rFonts w:ascii="Times New Roman" w:hAnsi="Times New Roman" w:cs="Times New Roman"/>
          <w:sz w:val="26"/>
          <w:szCs w:val="26"/>
        </w:rPr>
        <w:t>Разработка бесплатного мобильного приложения для мониторинга физической активности человека.</w:t>
      </w:r>
      <w:r w:rsidR="005B5B52">
        <w:rPr>
          <w:rFonts w:ascii="Times New Roman" w:hAnsi="Times New Roman" w:cs="Times New Roman"/>
          <w:sz w:val="26"/>
          <w:szCs w:val="26"/>
        </w:rPr>
        <w:t xml:space="preserve"> </w:t>
      </w:r>
      <w:r w:rsidRPr="00BB73BF">
        <w:rPr>
          <w:rFonts w:ascii="Times New Roman" w:hAnsi="Times New Roman" w:cs="Times New Roman"/>
          <w:sz w:val="26"/>
          <w:szCs w:val="26"/>
        </w:rPr>
        <w:t xml:space="preserve">Это приложение будет собирать статистику о передвижениях, активности, пройденных шагах человека, также будет способно определять, какой именно активностью </w:t>
      </w:r>
      <w:r>
        <w:rPr>
          <w:rFonts w:ascii="Times New Roman" w:hAnsi="Times New Roman" w:cs="Times New Roman"/>
          <w:sz w:val="26"/>
          <w:szCs w:val="26"/>
        </w:rPr>
        <w:t>занимается человек</w:t>
      </w:r>
      <w:r w:rsidRPr="00BB73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B73BF">
        <w:rPr>
          <w:rFonts w:ascii="Times New Roman" w:hAnsi="Times New Roman" w:cs="Times New Roman"/>
          <w:sz w:val="26"/>
          <w:szCs w:val="26"/>
        </w:rPr>
        <w:t xml:space="preserve">бегом, поездкой на велосипеде или другой активностью) для того, чтобы данные учитывались верно. </w:t>
      </w:r>
    </w:p>
    <w:p w14:paraId="70DEE7E8" w14:textId="77777777" w:rsidR="0070734C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будет предусмотрена</w:t>
      </w:r>
      <w:r w:rsidRPr="001F6516">
        <w:rPr>
          <w:rFonts w:ascii="Times New Roman" w:hAnsi="Times New Roman" w:cs="Times New Roman"/>
          <w:sz w:val="26"/>
          <w:szCs w:val="26"/>
        </w:rPr>
        <w:t xml:space="preserve"> возможность создания групп по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6516">
        <w:rPr>
          <w:rFonts w:ascii="Times New Roman" w:hAnsi="Times New Roman" w:cs="Times New Roman"/>
          <w:sz w:val="26"/>
          <w:szCs w:val="26"/>
        </w:rPr>
        <w:t>интересам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6516">
        <w:rPr>
          <w:rFonts w:ascii="Times New Roman" w:hAnsi="Times New Roman" w:cs="Times New Roman"/>
          <w:sz w:val="26"/>
          <w:szCs w:val="26"/>
        </w:rPr>
        <w:t>, видам спорта, месту жительства</w:t>
      </w:r>
      <w:r>
        <w:rPr>
          <w:rFonts w:ascii="Times New Roman" w:hAnsi="Times New Roman" w:cs="Times New Roman"/>
          <w:sz w:val="26"/>
          <w:szCs w:val="26"/>
        </w:rPr>
        <w:t>, для активных участников - система бонусов и акций.</w:t>
      </w:r>
    </w:p>
    <w:p w14:paraId="327392F0" w14:textId="77777777" w:rsidR="0070734C" w:rsidRPr="005B5B52" w:rsidRDefault="0070734C" w:rsidP="0070734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B5B52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16D8CB25" w14:textId="77777777" w:rsidR="0070734C" w:rsidRPr="005B5B52" w:rsidRDefault="0070734C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B52">
        <w:rPr>
          <w:rFonts w:ascii="Times New Roman" w:hAnsi="Times New Roman" w:cs="Times New Roman"/>
          <w:sz w:val="26"/>
          <w:szCs w:val="26"/>
        </w:rPr>
        <w:t>Создание мобильного фитнес-приложения для занятий физкультурой, спортом и измерения физической активности</w:t>
      </w:r>
      <w:r w:rsidR="005B5B52">
        <w:rPr>
          <w:rFonts w:ascii="Times New Roman" w:hAnsi="Times New Roman" w:cs="Times New Roman"/>
          <w:sz w:val="26"/>
          <w:szCs w:val="26"/>
        </w:rPr>
        <w:t>, с</w:t>
      </w:r>
      <w:r w:rsidR="005B5B52" w:rsidRPr="005B5B52">
        <w:rPr>
          <w:rFonts w:ascii="Times New Roman" w:hAnsi="Times New Roman" w:cs="Times New Roman"/>
          <w:sz w:val="26"/>
          <w:szCs w:val="26"/>
        </w:rPr>
        <w:t>амоконтроль физической активности</w:t>
      </w:r>
      <w:r w:rsidR="005B5B52">
        <w:rPr>
          <w:rFonts w:ascii="Times New Roman" w:hAnsi="Times New Roman" w:cs="Times New Roman"/>
          <w:sz w:val="26"/>
          <w:szCs w:val="26"/>
        </w:rPr>
        <w:t>;</w:t>
      </w:r>
    </w:p>
    <w:p w14:paraId="15F608A3" w14:textId="77777777" w:rsidR="0070734C" w:rsidRPr="00660F40" w:rsidRDefault="005B5B52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0734C" w:rsidRPr="00660F40">
        <w:rPr>
          <w:rFonts w:ascii="Times New Roman" w:hAnsi="Times New Roman" w:cs="Times New Roman"/>
          <w:sz w:val="26"/>
          <w:szCs w:val="26"/>
        </w:rPr>
        <w:t xml:space="preserve">овлечение молодежи </w:t>
      </w:r>
      <w:r>
        <w:rPr>
          <w:rFonts w:ascii="Times New Roman" w:hAnsi="Times New Roman" w:cs="Times New Roman"/>
          <w:sz w:val="26"/>
          <w:szCs w:val="26"/>
        </w:rPr>
        <w:t xml:space="preserve">и работающего населения </w:t>
      </w:r>
      <w:r w:rsidR="0070734C" w:rsidRPr="00660F40">
        <w:rPr>
          <w:rFonts w:ascii="Times New Roman" w:hAnsi="Times New Roman" w:cs="Times New Roman"/>
          <w:sz w:val="26"/>
          <w:szCs w:val="26"/>
        </w:rPr>
        <w:t>в активную физкультурную и спортивную деятельность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AB5FF8D" w14:textId="77777777" w:rsidR="005B5B52" w:rsidRPr="002E3B06" w:rsidRDefault="005B5B52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0734C" w:rsidRPr="005B5B52">
        <w:rPr>
          <w:rFonts w:ascii="Times New Roman" w:hAnsi="Times New Roman" w:cs="Times New Roman"/>
          <w:sz w:val="26"/>
          <w:szCs w:val="26"/>
        </w:rPr>
        <w:t>величение доли горожан, систематически заним</w:t>
      </w:r>
      <w:r>
        <w:rPr>
          <w:rFonts w:ascii="Times New Roman" w:hAnsi="Times New Roman" w:cs="Times New Roman"/>
          <w:sz w:val="26"/>
          <w:szCs w:val="26"/>
        </w:rPr>
        <w:t>ающихся физкультурой и спортом.</w:t>
      </w:r>
    </w:p>
    <w:p w14:paraId="53198FC0" w14:textId="77777777" w:rsidR="005B5B52" w:rsidRPr="005B5B52" w:rsidRDefault="005B5B52" w:rsidP="005B5B52">
      <w:pPr>
        <w:tabs>
          <w:tab w:val="left" w:pos="426"/>
          <w:tab w:val="left" w:pos="993"/>
        </w:tabs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6AC9630" w14:textId="16566FED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40109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E0961" w:rsidRPr="0040109D">
        <w:rPr>
          <w:rFonts w:ascii="Times New Roman" w:hAnsi="Times New Roman" w:cs="Times New Roman"/>
          <w:b/>
          <w:sz w:val="26"/>
          <w:szCs w:val="26"/>
        </w:rPr>
        <w:t>ДеДский сад</w:t>
      </w:r>
    </w:p>
    <w:p w14:paraId="0D109DD6" w14:textId="77777777" w:rsidR="002E3B06" w:rsidRDefault="002E3B06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B60054" w14:textId="77777777" w:rsidR="00A35B0C" w:rsidRPr="00A35B0C" w:rsidRDefault="00A35B0C" w:rsidP="00A35B0C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5B0C"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3455C960" w14:textId="61373C21" w:rsidR="00A35B0C" w:rsidRPr="00A35B0C" w:rsidRDefault="00A35B0C" w:rsidP="00A35B0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D4E">
        <w:rPr>
          <w:rFonts w:ascii="Times New Roman" w:hAnsi="Times New Roman" w:cs="Times New Roman"/>
          <w:sz w:val="26"/>
          <w:szCs w:val="26"/>
        </w:rPr>
        <w:t xml:space="preserve">Повышение качества жизни и социальной активности людей пенсионного возраста </w:t>
      </w:r>
      <w:r w:rsidRPr="00A96BA2">
        <w:rPr>
          <w:rFonts w:ascii="Times New Roman" w:hAnsi="Times New Roman" w:cs="Times New Roman"/>
          <w:sz w:val="26"/>
          <w:szCs w:val="26"/>
        </w:rPr>
        <w:t xml:space="preserve">(людей от 55 лет и старше), </w:t>
      </w:r>
      <w:r w:rsidRPr="00B57D4E">
        <w:rPr>
          <w:rFonts w:ascii="Times New Roman" w:hAnsi="Times New Roman" w:cs="Times New Roman"/>
          <w:sz w:val="26"/>
          <w:szCs w:val="26"/>
        </w:rPr>
        <w:t>а также обеспечение доступности социально-педагогических, социально-психологических и прочих услуг</w:t>
      </w:r>
      <w:r>
        <w:rPr>
          <w:rFonts w:ascii="Times New Roman" w:hAnsi="Times New Roman" w:cs="Times New Roman"/>
          <w:sz w:val="26"/>
          <w:szCs w:val="26"/>
        </w:rPr>
        <w:t xml:space="preserve"> для людей пенсионного возраста.</w:t>
      </w:r>
    </w:p>
    <w:p w14:paraId="11DB8433" w14:textId="1F12EE89" w:rsidR="0070734C" w:rsidRPr="00FD298F" w:rsidRDefault="005B5B52" w:rsidP="005B5B52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2D6B609C" w14:textId="77777777" w:rsidR="005B5B52" w:rsidRDefault="0070734C" w:rsidP="0070734C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82C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A96BA2">
        <w:rPr>
          <w:rFonts w:ascii="Times New Roman" w:hAnsi="Times New Roman" w:cs="Times New Roman"/>
          <w:sz w:val="26"/>
          <w:szCs w:val="26"/>
        </w:rPr>
        <w:t>бесплатных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82C">
        <w:rPr>
          <w:rFonts w:ascii="Times New Roman" w:hAnsi="Times New Roman" w:cs="Times New Roman"/>
          <w:sz w:val="26"/>
          <w:szCs w:val="26"/>
        </w:rPr>
        <w:t>групп кратковременного пребывания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82C">
        <w:rPr>
          <w:rFonts w:ascii="Times New Roman" w:hAnsi="Times New Roman" w:cs="Times New Roman"/>
          <w:sz w:val="26"/>
          <w:szCs w:val="26"/>
        </w:rPr>
        <w:t xml:space="preserve">лиц </w:t>
      </w:r>
      <w:r w:rsidRPr="00A96BA2">
        <w:rPr>
          <w:rFonts w:ascii="Times New Roman" w:hAnsi="Times New Roman" w:cs="Times New Roman"/>
          <w:sz w:val="26"/>
          <w:szCs w:val="26"/>
        </w:rPr>
        <w:t xml:space="preserve">пенсионного возраста (людей от 55 лет и старше), </w:t>
      </w:r>
      <w:r w:rsidRPr="0067382C">
        <w:rPr>
          <w:rFonts w:ascii="Times New Roman" w:hAnsi="Times New Roman" w:cs="Times New Roman"/>
          <w:sz w:val="26"/>
          <w:szCs w:val="26"/>
        </w:rPr>
        <w:t>не требующих медицинского сопровождения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A96BA2">
        <w:rPr>
          <w:rFonts w:ascii="Times New Roman" w:hAnsi="Times New Roman" w:cs="Times New Roman"/>
          <w:sz w:val="26"/>
          <w:szCs w:val="26"/>
        </w:rPr>
        <w:t>способных самостоятельно передвигаться и обслуживать себя</w:t>
      </w:r>
      <w:r w:rsidRPr="0067382C">
        <w:rPr>
          <w:rFonts w:ascii="Times New Roman" w:hAnsi="Times New Roman" w:cs="Times New Roman"/>
          <w:sz w:val="26"/>
          <w:szCs w:val="26"/>
        </w:rPr>
        <w:t xml:space="preserve">, </w:t>
      </w:r>
      <w:r w:rsidRPr="00A96BA2">
        <w:rPr>
          <w:rFonts w:ascii="Times New Roman" w:hAnsi="Times New Roman" w:cs="Times New Roman"/>
          <w:sz w:val="26"/>
          <w:szCs w:val="26"/>
        </w:rPr>
        <w:t>в которых обеспечить</w:t>
      </w:r>
      <w:r w:rsidRPr="006738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 для общения, досуга, творческой,</w:t>
      </w:r>
      <w:r w:rsidRPr="0067382C">
        <w:rPr>
          <w:rFonts w:ascii="Times New Roman" w:hAnsi="Times New Roman" w:cs="Times New Roman"/>
          <w:sz w:val="26"/>
          <w:szCs w:val="26"/>
        </w:rPr>
        <w:t xml:space="preserve"> спортивной, развивающей и познавательной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раскрытия личностного потенциала, повышения социальной активности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пенсионеров. </w:t>
      </w:r>
      <w:r w:rsidRPr="00A96BA2">
        <w:rPr>
          <w:rFonts w:ascii="Times New Roman" w:hAnsi="Times New Roman" w:cs="Times New Roman"/>
          <w:sz w:val="26"/>
          <w:szCs w:val="26"/>
        </w:rPr>
        <w:t xml:space="preserve">Местом размещения </w:t>
      </w:r>
      <w:r>
        <w:rPr>
          <w:rFonts w:ascii="Times New Roman" w:hAnsi="Times New Roman" w:cs="Times New Roman"/>
          <w:sz w:val="26"/>
          <w:szCs w:val="26"/>
        </w:rPr>
        <w:t xml:space="preserve">могут выступать социальные государственные и муниципальные учреждения, частные центры, </w:t>
      </w:r>
      <w:r w:rsidRPr="00A96BA2">
        <w:rPr>
          <w:rFonts w:ascii="Times New Roman" w:hAnsi="Times New Roman" w:cs="Times New Roman"/>
          <w:sz w:val="26"/>
          <w:szCs w:val="26"/>
        </w:rPr>
        <w:t>организации - социальные партнеры по проекту.</w:t>
      </w:r>
      <w:r w:rsidR="005B5B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61079" w14:textId="77777777" w:rsidR="0070734C" w:rsidRDefault="005B5B52" w:rsidP="0070734C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дальнейшем, потенциал таких объединений может быть использован в организации городских мероприятий, серебряного волонтерства, патриотическом воспитании и профориентации детей.</w:t>
      </w:r>
    </w:p>
    <w:p w14:paraId="6592B697" w14:textId="77777777" w:rsidR="0070734C" w:rsidRPr="002232E8" w:rsidRDefault="0070734C" w:rsidP="0070734C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73A761" w14:textId="77777777" w:rsidR="0070734C" w:rsidRPr="00A21F97" w:rsidRDefault="0070734C" w:rsidP="005B5B5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B5B52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17E91CFE" w14:textId="77777777" w:rsidR="0070734C" w:rsidRDefault="005B5B52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количества социально-активных лиц пенсионного возраста;</w:t>
      </w:r>
    </w:p>
    <w:p w14:paraId="6509ED33" w14:textId="77777777" w:rsidR="005B5B52" w:rsidRPr="0040109D" w:rsidRDefault="005B5B52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использование потенциала пенсионеров в организации городских активностей;</w:t>
      </w:r>
    </w:p>
    <w:p w14:paraId="48DDAED2" w14:textId="77777777" w:rsidR="005B5B52" w:rsidRPr="0040109D" w:rsidRDefault="005B5B52" w:rsidP="00FC63A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повышение качества и продолжительности жизни пенсионеров.</w:t>
      </w:r>
    </w:p>
    <w:p w14:paraId="7B887A57" w14:textId="77777777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CA4375" w14:textId="6A538DB0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8. Ресурсные центры общественных организаций</w:t>
      </w:r>
    </w:p>
    <w:p w14:paraId="138AB00E" w14:textId="6C3BE809" w:rsidR="00535806" w:rsidRDefault="00535806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90C6AD" w14:textId="77777777" w:rsidR="00535806" w:rsidRPr="00535806" w:rsidRDefault="00535806" w:rsidP="00A35B0C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6340C12D" w14:textId="77777777" w:rsidR="00535806" w:rsidRPr="00F1530F" w:rsidRDefault="00535806" w:rsidP="00F1530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30F">
        <w:rPr>
          <w:rFonts w:ascii="Times New Roman" w:hAnsi="Times New Roman" w:cs="Times New Roman"/>
          <w:sz w:val="26"/>
          <w:szCs w:val="26"/>
        </w:rPr>
        <w:t xml:space="preserve">Создание условий для некоммерческих общественных организаций и </w:t>
      </w:r>
      <w:r w:rsidR="00F1530F" w:rsidRPr="00F1530F">
        <w:rPr>
          <w:rFonts w:ascii="Times New Roman" w:hAnsi="Times New Roman" w:cs="Times New Roman"/>
          <w:sz w:val="26"/>
          <w:szCs w:val="26"/>
        </w:rPr>
        <w:t>активных жителей города для</w:t>
      </w:r>
      <w:r w:rsidR="00F1530F">
        <w:rPr>
          <w:rFonts w:ascii="Times New Roman" w:hAnsi="Times New Roman" w:cs="Times New Roman"/>
          <w:sz w:val="26"/>
          <w:szCs w:val="26"/>
        </w:rPr>
        <w:t xml:space="preserve"> организации своей деятельности,</w:t>
      </w:r>
      <w:r w:rsidRPr="00F1530F">
        <w:rPr>
          <w:rFonts w:ascii="Times New Roman" w:hAnsi="Times New Roman" w:cs="Times New Roman"/>
          <w:sz w:val="26"/>
          <w:szCs w:val="26"/>
        </w:rPr>
        <w:t xml:space="preserve"> и реализации инициатив «по месту жительства»</w:t>
      </w:r>
      <w:r w:rsidR="00F1530F" w:rsidRPr="00F1530F">
        <w:rPr>
          <w:rFonts w:ascii="Times New Roman" w:hAnsi="Times New Roman" w:cs="Times New Roman"/>
          <w:sz w:val="26"/>
          <w:szCs w:val="26"/>
        </w:rPr>
        <w:t>.</w:t>
      </w:r>
    </w:p>
    <w:p w14:paraId="17A18EB0" w14:textId="77777777" w:rsidR="00F1530F" w:rsidRPr="00FD298F" w:rsidRDefault="00F1530F" w:rsidP="00A35B0C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2BEBC729" w14:textId="77777777" w:rsidR="005B5B52" w:rsidRPr="00F1530F" w:rsidRDefault="00535806" w:rsidP="00F1530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30F">
        <w:rPr>
          <w:rFonts w:ascii="Times New Roman" w:hAnsi="Times New Roman" w:cs="Times New Roman"/>
          <w:sz w:val="26"/>
          <w:szCs w:val="26"/>
        </w:rPr>
        <w:t>Ресурсный центр – организация, оказывающая информационную, консультационную, организационную и иную ресурсную поддержку активным гражданам, инициативным группам</w:t>
      </w:r>
      <w:r w:rsidR="00F1530F" w:rsidRPr="00F1530F">
        <w:rPr>
          <w:rFonts w:ascii="Times New Roman" w:hAnsi="Times New Roman" w:cs="Times New Roman"/>
          <w:sz w:val="26"/>
          <w:szCs w:val="26"/>
        </w:rPr>
        <w:t xml:space="preserve">, НКО и социальным учреждениям. </w:t>
      </w:r>
      <w:r w:rsidR="005B5B52" w:rsidRPr="00F1530F">
        <w:rPr>
          <w:rFonts w:ascii="Times New Roman" w:hAnsi="Times New Roman" w:cs="Times New Roman"/>
          <w:sz w:val="26"/>
          <w:szCs w:val="26"/>
        </w:rPr>
        <w:t>Задача ресурсного центра - предоставить некоммерческим организациям материальные ресурсы для осуществления своей деятельности: помещение, оргтехнику, мебель, связь, интернет на безвозмездной основе по заранее согласованному графику.</w:t>
      </w:r>
      <w:r w:rsidR="00F1530F">
        <w:rPr>
          <w:rFonts w:ascii="Times New Roman" w:hAnsi="Times New Roman" w:cs="Times New Roman"/>
          <w:sz w:val="26"/>
          <w:szCs w:val="26"/>
        </w:rPr>
        <w:t xml:space="preserve"> </w:t>
      </w:r>
      <w:r w:rsidR="005B5B52" w:rsidRPr="00F1530F">
        <w:rPr>
          <w:rFonts w:ascii="Times New Roman" w:hAnsi="Times New Roman" w:cs="Times New Roman"/>
          <w:sz w:val="26"/>
          <w:szCs w:val="26"/>
        </w:rPr>
        <w:t xml:space="preserve">На базе центров такие общественные объединения работают по очереди, в определенные дни, и благодаря этому растет число получателей </w:t>
      </w:r>
      <w:r w:rsidR="00F1530F" w:rsidRPr="00F1530F">
        <w:rPr>
          <w:rFonts w:ascii="Times New Roman" w:hAnsi="Times New Roman" w:cs="Times New Roman"/>
          <w:sz w:val="26"/>
          <w:szCs w:val="26"/>
        </w:rPr>
        <w:t xml:space="preserve">бесплатных социальных услуг. </w:t>
      </w:r>
      <w:r w:rsidR="005B5B52" w:rsidRPr="00F1530F">
        <w:rPr>
          <w:rFonts w:ascii="Times New Roman" w:hAnsi="Times New Roman" w:cs="Times New Roman"/>
          <w:sz w:val="26"/>
          <w:szCs w:val="26"/>
        </w:rPr>
        <w:t xml:space="preserve">Здесь </w:t>
      </w:r>
      <w:r w:rsidR="00F1530F" w:rsidRPr="00F1530F">
        <w:rPr>
          <w:rFonts w:ascii="Times New Roman" w:hAnsi="Times New Roman" w:cs="Times New Roman"/>
          <w:sz w:val="26"/>
          <w:szCs w:val="26"/>
        </w:rPr>
        <w:t xml:space="preserve">могут оказывать </w:t>
      </w:r>
      <w:r w:rsidR="005B5B52" w:rsidRPr="00F1530F">
        <w:rPr>
          <w:rFonts w:ascii="Times New Roman" w:hAnsi="Times New Roman" w:cs="Times New Roman"/>
          <w:sz w:val="26"/>
          <w:szCs w:val="26"/>
        </w:rPr>
        <w:t>бесплатную правовую помощь, помощь в написании социально значимых проектов, организуют благотворительные акции, занимаются культурно-просветительской деятельностью, поддерживают добровольчество, ведут организационно-методическую и клубную работу, развивают ветеранско-патриотическое направление</w:t>
      </w:r>
      <w:r w:rsidR="00F1530F" w:rsidRPr="00F1530F">
        <w:rPr>
          <w:rFonts w:ascii="Times New Roman" w:hAnsi="Times New Roman" w:cs="Times New Roman"/>
          <w:sz w:val="26"/>
          <w:szCs w:val="26"/>
        </w:rPr>
        <w:t xml:space="preserve"> и т.д.</w:t>
      </w:r>
    </w:p>
    <w:p w14:paraId="0F4445D7" w14:textId="77777777" w:rsidR="005B5B52" w:rsidRPr="00F1530F" w:rsidRDefault="00F1530F" w:rsidP="00F1530F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F1530F">
        <w:rPr>
          <w:rFonts w:ascii="Times New Roman" w:hAnsi="Times New Roman" w:cs="Times New Roman"/>
          <w:sz w:val="26"/>
          <w:szCs w:val="26"/>
        </w:rPr>
        <w:t>Предполагается создание таких центров во всех районах города.</w:t>
      </w:r>
    </w:p>
    <w:p w14:paraId="493809B2" w14:textId="77777777" w:rsidR="00F1530F" w:rsidRPr="002232E8" w:rsidRDefault="00F1530F" w:rsidP="00F1530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5D8BB2C" w14:textId="77777777" w:rsidR="00F1530F" w:rsidRPr="00A21F97" w:rsidRDefault="00F1530F" w:rsidP="00F1530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B5B52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669141BA" w14:textId="77777777" w:rsidR="00F1530F" w:rsidRDefault="00F1530F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количества социально-активных жителей города, в том числе лиц пенсионного возраста (за счет близости к месту жительства);</w:t>
      </w:r>
    </w:p>
    <w:p w14:paraId="6D9365FE" w14:textId="77777777" w:rsidR="00F1530F" w:rsidRDefault="00F1530F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количества предложенных и реализованных инициатив граждан;</w:t>
      </w:r>
    </w:p>
    <w:p w14:paraId="4ABCB0EB" w14:textId="77777777" w:rsidR="00E44494" w:rsidRDefault="00E44494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количества получателей бесплатных социальных услуг;</w:t>
      </w:r>
    </w:p>
    <w:p w14:paraId="43DBF3B9" w14:textId="77777777" w:rsidR="005B5B52" w:rsidRPr="002E3B06" w:rsidRDefault="00F1530F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4494">
        <w:rPr>
          <w:rFonts w:ascii="Times New Roman" w:hAnsi="Times New Roman" w:cs="Times New Roman"/>
          <w:sz w:val="26"/>
          <w:szCs w:val="26"/>
        </w:rPr>
        <w:t>активизация жителей в участии в жизни города, в принятии решений по развитию городских территорий.</w:t>
      </w:r>
    </w:p>
    <w:p w14:paraId="23507D06" w14:textId="77777777" w:rsidR="00A35B0C" w:rsidRPr="00E44494" w:rsidRDefault="00A35B0C" w:rsidP="00E44494">
      <w:pPr>
        <w:tabs>
          <w:tab w:val="left" w:pos="426"/>
          <w:tab w:val="left" w:pos="993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63DE9F3" w14:textId="11BA1891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9. Выбираю Череповец</w:t>
      </w:r>
    </w:p>
    <w:p w14:paraId="2B4D204F" w14:textId="77777777" w:rsidR="002E3B06" w:rsidRDefault="002E3B06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450D28" w14:textId="79CA0A45" w:rsidR="0070734C" w:rsidRPr="00A35B0C" w:rsidRDefault="00E44494" w:rsidP="00A35B0C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5B0C"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3416975E" w14:textId="77777777" w:rsidR="0070734C" w:rsidRPr="00510122" w:rsidRDefault="00E44494" w:rsidP="007073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системы по поиску, п</w:t>
      </w:r>
      <w:r w:rsidR="0070734C" w:rsidRPr="00510122">
        <w:rPr>
          <w:rFonts w:ascii="Times New Roman" w:eastAsia="Times New Roman" w:hAnsi="Times New Roman" w:cs="Times New Roman"/>
          <w:sz w:val="26"/>
          <w:szCs w:val="26"/>
        </w:rPr>
        <w:t>ривлечени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70734C" w:rsidRPr="00510122">
        <w:rPr>
          <w:rFonts w:ascii="Times New Roman" w:eastAsia="Times New Roman" w:hAnsi="Times New Roman" w:cs="Times New Roman"/>
          <w:sz w:val="26"/>
          <w:szCs w:val="26"/>
        </w:rPr>
        <w:t xml:space="preserve"> и удержани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70734C" w:rsidRPr="00510122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города молодых специалистов</w:t>
      </w:r>
    </w:p>
    <w:p w14:paraId="61B9B0D6" w14:textId="77777777" w:rsidR="0070734C" w:rsidRPr="002E3B06" w:rsidRDefault="0070734C" w:rsidP="002E3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6893678" w14:textId="77777777" w:rsidR="0070734C" w:rsidRPr="00ED0987" w:rsidRDefault="0070734C" w:rsidP="0070734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E44494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Краткое описание проекта</w:t>
      </w:r>
    </w:p>
    <w:p w14:paraId="48FB76E1" w14:textId="16E03BD2" w:rsidR="0070734C" w:rsidRDefault="0070734C" w:rsidP="0070734C">
      <w:pPr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933">
        <w:rPr>
          <w:rFonts w:ascii="Times New Roman" w:eastAsia="Times New Roman" w:hAnsi="Times New Roman" w:cs="Times New Roman"/>
          <w:sz w:val="26"/>
          <w:szCs w:val="26"/>
        </w:rPr>
        <w:t>Проект предполагает создание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46B1" w:rsidRPr="0040109D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40109D">
        <w:rPr>
          <w:rFonts w:ascii="Times New Roman" w:eastAsia="Times New Roman" w:hAnsi="Times New Roman" w:cs="Times New Roman"/>
          <w:sz w:val="26"/>
          <w:szCs w:val="26"/>
        </w:rPr>
        <w:t>, основной задачей которо</w:t>
      </w:r>
      <w:r w:rsidR="008D46B1" w:rsidRPr="0040109D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7795B">
        <w:rPr>
          <w:rFonts w:ascii="Times New Roman" w:eastAsia="Times New Roman" w:hAnsi="Times New Roman" w:cs="Times New Roman"/>
          <w:sz w:val="26"/>
          <w:szCs w:val="26"/>
        </w:rPr>
        <w:t xml:space="preserve"> станет анализ миграционных настроений молоды</w:t>
      </w:r>
      <w:r>
        <w:rPr>
          <w:rFonts w:ascii="Times New Roman" w:eastAsia="Times New Roman" w:hAnsi="Times New Roman" w:cs="Times New Roman"/>
          <w:sz w:val="26"/>
          <w:szCs w:val="26"/>
        </w:rPr>
        <w:t>х специалистов Вологодской области и близлежащих регионов страны,</w:t>
      </w:r>
      <w:r w:rsidRPr="006B1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выпускников школ и учреждений </w:t>
      </w:r>
      <w:r w:rsidR="00E44494">
        <w:rPr>
          <w:rFonts w:ascii="Times New Roman" w:eastAsia="Times New Roman" w:hAnsi="Times New Roman" w:cs="Times New Roman"/>
          <w:sz w:val="26"/>
          <w:szCs w:val="26"/>
        </w:rPr>
        <w:t>профессионального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. Детальное понимание миграционных настроений позволит сформировать персональные предложения для выразивших готовность жить и работать в городе.</w:t>
      </w:r>
    </w:p>
    <w:p w14:paraId="720C750B" w14:textId="77777777" w:rsidR="0070734C" w:rsidRDefault="0070734C" w:rsidP="0070734C">
      <w:pPr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Важной составляющей проекта станет создание системы целевого </w:t>
      </w:r>
      <w:r w:rsidRPr="002807DA">
        <w:rPr>
          <w:rFonts w:ascii="Times New Roman" w:eastAsia="Times New Roman" w:hAnsi="Times New Roman" w:cs="Times New Roman"/>
          <w:sz w:val="26"/>
          <w:szCs w:val="26"/>
        </w:rPr>
        <w:t>поиска и привлечения в город возможных мигрантов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B19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основанной</w:t>
      </w:r>
      <w:r w:rsidRPr="006B19A6">
        <w:rPr>
          <w:rFonts w:ascii="Times New Roman" w:eastAsia="Times New Roman" w:hAnsi="Times New Roman" w:cs="Times New Roman"/>
          <w:sz w:val="26"/>
          <w:szCs w:val="26"/>
        </w:rPr>
        <w:t xml:space="preserve"> на совпадении запросов молодых специалистов и предложениях наших работо</w:t>
      </w:r>
      <w:r>
        <w:rPr>
          <w:rFonts w:ascii="Times New Roman" w:eastAsia="Times New Roman" w:hAnsi="Times New Roman" w:cs="Times New Roman"/>
          <w:sz w:val="26"/>
          <w:szCs w:val="26"/>
        </w:rPr>
        <w:t>дателей и городской власти.</w:t>
      </w:r>
    </w:p>
    <w:p w14:paraId="62F328FF" w14:textId="77777777" w:rsidR="0070734C" w:rsidRDefault="0070734C" w:rsidP="0070734C">
      <w:pPr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Предложения, сформированные городом, помимо вакантных рабочих мест будут включать в себя различные программы поддержки </w:t>
      </w:r>
      <w:r w:rsidRPr="006B19A6">
        <w:rPr>
          <w:rFonts w:ascii="Times New Roman" w:eastAsia="Times New Roman" w:hAnsi="Times New Roman" w:cs="Times New Roman"/>
          <w:sz w:val="26"/>
          <w:szCs w:val="26"/>
        </w:rPr>
        <w:t>приехавших молодых специалистов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44494">
        <w:rPr>
          <w:rFonts w:ascii="Times New Roman" w:eastAsia="Times New Roman" w:hAnsi="Times New Roman" w:cs="Times New Roman"/>
          <w:sz w:val="26"/>
          <w:szCs w:val="26"/>
        </w:rPr>
        <w:t xml:space="preserve">жилищные и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социальные программы, поддержка предпринимательских инициатив).</w:t>
      </w:r>
    </w:p>
    <w:p w14:paraId="25789E2C" w14:textId="77777777" w:rsidR="0070734C" w:rsidRPr="00ED0987" w:rsidRDefault="0070734C" w:rsidP="0070734C">
      <w:pPr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5B">
        <w:rPr>
          <w:rFonts w:ascii="Times New Roman" w:eastAsia="Times New Roman" w:hAnsi="Times New Roman" w:cs="Times New Roman"/>
          <w:sz w:val="26"/>
          <w:szCs w:val="26"/>
        </w:rPr>
        <w:t>Вместе с тем</w:t>
      </w:r>
      <w:r w:rsidR="00E4449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7795B">
        <w:rPr>
          <w:rFonts w:ascii="Times New Roman" w:eastAsia="Times New Roman" w:hAnsi="Times New Roman" w:cs="Times New Roman"/>
          <w:sz w:val="26"/>
          <w:szCs w:val="26"/>
        </w:rPr>
        <w:t xml:space="preserve"> неотъемлемой частью проекта станет формирование и </w:t>
      </w:r>
      <w:r w:rsidRPr="00ED0987">
        <w:rPr>
          <w:rFonts w:ascii="Times New Roman" w:eastAsia="Times New Roman" w:hAnsi="Times New Roman" w:cs="Times New Roman"/>
          <w:sz w:val="26"/>
          <w:szCs w:val="26"/>
        </w:rPr>
        <w:t>реализация маркетинговой концепции города, которая сможет влиять на миграционные мотивы граждан в пользу выбора территории Череповца для проживания.</w:t>
      </w:r>
    </w:p>
    <w:p w14:paraId="1F58C82A" w14:textId="77777777" w:rsidR="0070734C" w:rsidRPr="002232E8" w:rsidRDefault="0070734C" w:rsidP="007073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03C65B" w14:textId="77777777" w:rsidR="0070734C" w:rsidRPr="00ED0987" w:rsidRDefault="00E44494" w:rsidP="007073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27DD5565" w14:textId="77777777" w:rsidR="0070734C" w:rsidRPr="00E44494" w:rsidRDefault="00E44494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4494">
        <w:rPr>
          <w:rFonts w:ascii="Times New Roman" w:hAnsi="Times New Roman" w:cs="Times New Roman"/>
          <w:sz w:val="26"/>
          <w:szCs w:val="26"/>
        </w:rPr>
        <w:t>рост миграционной привлекательности города, у</w:t>
      </w:r>
      <w:r w:rsidR="0070734C" w:rsidRPr="00E44494">
        <w:rPr>
          <w:rFonts w:ascii="Times New Roman" w:hAnsi="Times New Roman" w:cs="Times New Roman"/>
          <w:sz w:val="26"/>
          <w:szCs w:val="26"/>
        </w:rPr>
        <w:t>величение миграционного прироста населения</w:t>
      </w:r>
      <w:r w:rsidRPr="00E44494">
        <w:rPr>
          <w:rFonts w:ascii="Times New Roman" w:hAnsi="Times New Roman" w:cs="Times New Roman"/>
          <w:sz w:val="26"/>
          <w:szCs w:val="26"/>
        </w:rPr>
        <w:t>;</w:t>
      </w:r>
    </w:p>
    <w:p w14:paraId="7121D057" w14:textId="77777777" w:rsidR="0070734C" w:rsidRPr="00E36590" w:rsidRDefault="00E44494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70734C" w:rsidRPr="00E36590">
        <w:rPr>
          <w:rFonts w:ascii="Times New Roman" w:hAnsi="Times New Roman" w:cs="Times New Roman"/>
          <w:sz w:val="26"/>
          <w:szCs w:val="26"/>
        </w:rPr>
        <w:t>ормирование маркетинговой концепции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94292D7" w14:textId="77777777" w:rsidR="0070734C" w:rsidRPr="00E36590" w:rsidRDefault="00E44494" w:rsidP="00FC63A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70734C" w:rsidRPr="00E36590">
        <w:rPr>
          <w:rFonts w:ascii="Times New Roman" w:hAnsi="Times New Roman" w:cs="Times New Roman"/>
          <w:sz w:val="26"/>
          <w:szCs w:val="26"/>
        </w:rPr>
        <w:t>ормирование системы поддержки молодых специалистов</w:t>
      </w:r>
      <w:r>
        <w:rPr>
          <w:rFonts w:ascii="Times New Roman" w:hAnsi="Times New Roman" w:cs="Times New Roman"/>
          <w:sz w:val="26"/>
          <w:szCs w:val="26"/>
        </w:rPr>
        <w:t>, увеличение количества молодежи в городе.</w:t>
      </w:r>
    </w:p>
    <w:p w14:paraId="4A08180C" w14:textId="77777777" w:rsidR="00517DD1" w:rsidRDefault="00517DD1" w:rsidP="00517DD1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F6B50" w14:textId="603206B9" w:rsidR="00517DD1" w:rsidRDefault="00517DD1" w:rsidP="00B8757C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10. Череповец гостеприимный</w:t>
      </w:r>
    </w:p>
    <w:p w14:paraId="2014A592" w14:textId="6F8D34AF" w:rsidR="0070734C" w:rsidRDefault="0070734C" w:rsidP="007073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53208CC8" w14:textId="77777777" w:rsidR="0070734C" w:rsidRPr="00A35B0C" w:rsidRDefault="00B8757C" w:rsidP="00A35B0C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5B0C"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22C5BE15" w14:textId="77777777" w:rsidR="0070734C" w:rsidRPr="00AF2FAE" w:rsidRDefault="00B8757C" w:rsidP="00A35B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387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Повышение туристического потенциала города. </w:t>
      </w:r>
      <w:r w:rsidR="0070734C" w:rsidRPr="00AF2FA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внешнего положительного </w:t>
      </w:r>
      <w:r w:rsidR="0070734C" w:rsidRPr="00AF2FAE">
        <w:rPr>
          <w:rFonts w:ascii="Times New Roman" w:eastAsia="Times New Roman" w:hAnsi="Times New Roman" w:cs="Times New Roman"/>
          <w:sz w:val="26"/>
          <w:szCs w:val="26"/>
        </w:rPr>
        <w:t>имиджа города как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70734C" w:rsidRPr="00AF2FAE">
        <w:rPr>
          <w:rFonts w:ascii="Times New Roman" w:eastAsia="Times New Roman" w:hAnsi="Times New Roman" w:cs="Times New Roman"/>
          <w:sz w:val="26"/>
          <w:szCs w:val="26"/>
        </w:rPr>
        <w:t xml:space="preserve"> комфортной для пребывания туристов и проживания горожан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0B0641" w14:textId="07B1F023" w:rsidR="0070734C" w:rsidRPr="00B8757C" w:rsidRDefault="0070734C" w:rsidP="0070734C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8757C">
        <w:rPr>
          <w:rFonts w:ascii="Times New Roman" w:eastAsia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66EC211E" w14:textId="77777777" w:rsidR="0070734C" w:rsidRDefault="0070734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 предполагает реализацию комплекса мероприятий, направленных на </w:t>
      </w:r>
      <w:r w:rsidR="00B8757C">
        <w:rPr>
          <w:rFonts w:ascii="Times New Roman" w:eastAsia="Times New Roman" w:hAnsi="Times New Roman" w:cs="Times New Roman"/>
          <w:sz w:val="26"/>
          <w:szCs w:val="26"/>
        </w:rPr>
        <w:t xml:space="preserve">привлечение туристов и экскурсантов,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образа города как территории с </w:t>
      </w:r>
      <w:r w:rsidR="00B8757C">
        <w:rPr>
          <w:rFonts w:ascii="Times New Roman" w:eastAsia="Times New Roman" w:hAnsi="Times New Roman" w:cs="Times New Roman"/>
          <w:sz w:val="26"/>
          <w:szCs w:val="26"/>
        </w:rPr>
        <w:t>комфортной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средой для краткосрочного и долгосрочного пребывания граждан.</w:t>
      </w:r>
    </w:p>
    <w:p w14:paraId="0BBF62C7" w14:textId="77777777" w:rsidR="00B8757C" w:rsidRDefault="00B8757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проекта возможно:</w:t>
      </w:r>
    </w:p>
    <w:p w14:paraId="483D2ED4" w14:textId="77777777" w:rsidR="00B8757C" w:rsidRDefault="00B8757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70734C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и внедр</w:t>
      </w:r>
      <w:r>
        <w:rPr>
          <w:rFonts w:ascii="Times New Roman" w:eastAsia="Times New Roman" w:hAnsi="Times New Roman" w:cs="Times New Roman"/>
          <w:sz w:val="26"/>
          <w:szCs w:val="26"/>
        </w:rPr>
        <w:t>ение туристического кода города;</w:t>
      </w:r>
    </w:p>
    <w:p w14:paraId="6E3A603E" w14:textId="77777777" w:rsidR="00B8757C" w:rsidRDefault="00B8757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разраб</w:t>
      </w:r>
      <w:r w:rsidR="0070734C">
        <w:rPr>
          <w:rFonts w:ascii="Times New Roman" w:eastAsia="Times New Roman" w:hAnsi="Times New Roman" w:cs="Times New Roman"/>
          <w:sz w:val="26"/>
          <w:szCs w:val="26"/>
        </w:rPr>
        <w:t>отка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распространение </w:t>
      </w:r>
      <w:r w:rsidR="0070734C">
        <w:rPr>
          <w:rFonts w:ascii="Times New Roman" w:eastAsia="Times New Roman" w:hAnsi="Times New Roman" w:cs="Times New Roman"/>
          <w:sz w:val="26"/>
          <w:szCs w:val="26"/>
        </w:rPr>
        <w:t>бренда города, отражающего его идентичность и ценности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08B1392" w14:textId="7CA81F79" w:rsidR="0070734C" w:rsidRPr="0040109D" w:rsidRDefault="00B8757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0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разработка туристических продуктов, которые наряду с историей рассказывают о </w:t>
      </w:r>
      <w:r w:rsidRPr="0040109D">
        <w:rPr>
          <w:rFonts w:ascii="Times New Roman" w:eastAsia="Times New Roman" w:hAnsi="Times New Roman" w:cs="Times New Roman"/>
          <w:sz w:val="26"/>
          <w:szCs w:val="26"/>
        </w:rPr>
        <w:t>конкурентных преимуществах города сегодня;</w:t>
      </w:r>
    </w:p>
    <w:p w14:paraId="58CC71D2" w14:textId="5E8D7CD8" w:rsidR="005D09AE" w:rsidRDefault="005D09AE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09D">
        <w:rPr>
          <w:rFonts w:ascii="Times New Roman" w:eastAsia="Times New Roman" w:hAnsi="Times New Roman" w:cs="Times New Roman"/>
          <w:sz w:val="26"/>
          <w:szCs w:val="26"/>
        </w:rPr>
        <w:t>- создание и развитие интерактивных, современных музейных экспозиций (в том числе на базе объектов культурного наследия);</w:t>
      </w:r>
    </w:p>
    <w:p w14:paraId="027ABB5C" w14:textId="77777777" w:rsidR="00B8757C" w:rsidRDefault="00B8757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организация и проведение многодневных событийных мероприятий;</w:t>
      </w:r>
    </w:p>
    <w:p w14:paraId="39725A71" w14:textId="77777777" w:rsidR="00B8757C" w:rsidRDefault="00B8757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неклассических форм туризма: шоп-туры, санаторные туры, обмен старшеклассниками и т.п.</w:t>
      </w:r>
    </w:p>
    <w:p w14:paraId="7304665C" w14:textId="77777777" w:rsidR="0070734C" w:rsidRPr="002232E8" w:rsidRDefault="0070734C" w:rsidP="00707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D7C8F1" w14:textId="77777777" w:rsidR="0070734C" w:rsidRPr="002E3B06" w:rsidRDefault="0070734C" w:rsidP="007073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B8757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Ожидаемые результаты </w:t>
      </w:r>
      <w:r w:rsidRPr="002E3B06">
        <w:rPr>
          <w:rFonts w:ascii="Times New Roman" w:eastAsia="Times New Roman" w:hAnsi="Times New Roman" w:cs="Times New Roman"/>
          <w:sz w:val="26"/>
          <w:szCs w:val="26"/>
          <w:u w:val="single"/>
        </w:rPr>
        <w:t>проекта:</w:t>
      </w:r>
    </w:p>
    <w:p w14:paraId="13448039" w14:textId="77777777" w:rsidR="0070734C" w:rsidRPr="00B061A0" w:rsidRDefault="009A67AA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B06">
        <w:rPr>
          <w:rFonts w:ascii="Times New Roman" w:hAnsi="Times New Roman" w:cs="Times New Roman"/>
          <w:sz w:val="26"/>
          <w:szCs w:val="26"/>
        </w:rPr>
        <w:t xml:space="preserve">увеличение количества туристов </w:t>
      </w:r>
      <w:r>
        <w:rPr>
          <w:rFonts w:ascii="Times New Roman" w:hAnsi="Times New Roman" w:cs="Times New Roman"/>
          <w:sz w:val="26"/>
          <w:szCs w:val="26"/>
        </w:rPr>
        <w:t>и экскурсантов</w:t>
      </w:r>
    </w:p>
    <w:p w14:paraId="45F7C6CD" w14:textId="16D024CD" w:rsidR="0070734C" w:rsidRDefault="009A67AA" w:rsidP="00FC63A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7AA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положительного имиджа и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0734C" w:rsidRPr="009A67AA">
        <w:rPr>
          <w:rFonts w:ascii="Times New Roman" w:hAnsi="Times New Roman" w:cs="Times New Roman"/>
          <w:sz w:val="26"/>
          <w:szCs w:val="26"/>
        </w:rPr>
        <w:t xml:space="preserve">овышение узнаваемости города </w:t>
      </w:r>
      <w:r>
        <w:rPr>
          <w:rFonts w:ascii="Times New Roman" w:hAnsi="Times New Roman" w:cs="Times New Roman"/>
          <w:sz w:val="26"/>
          <w:szCs w:val="26"/>
        </w:rPr>
        <w:t>в регионах.</w:t>
      </w:r>
    </w:p>
    <w:p w14:paraId="4A2080B3" w14:textId="77777777" w:rsidR="002E3B06" w:rsidRPr="009A67AA" w:rsidRDefault="002E3B06" w:rsidP="002E3B06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9273E0" w14:textId="468FBE53" w:rsidR="00517DD1" w:rsidRDefault="00517DD1" w:rsidP="002E3B06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11. Информационная политика</w:t>
      </w:r>
    </w:p>
    <w:p w14:paraId="06742435" w14:textId="77777777" w:rsidR="0070734C" w:rsidRPr="007632A4" w:rsidRDefault="0070734C" w:rsidP="0070734C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DB1D6" w14:textId="2495F4C0" w:rsidR="0070734C" w:rsidRPr="002232E8" w:rsidRDefault="002232E8" w:rsidP="0070734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2CBC3B81" w14:textId="77777777" w:rsidR="0070734C" w:rsidRPr="00A94906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4906">
        <w:rPr>
          <w:rFonts w:ascii="Times New Roman" w:hAnsi="Times New Roman" w:cs="Times New Roman"/>
          <w:sz w:val="26"/>
          <w:szCs w:val="26"/>
        </w:rPr>
        <w:t xml:space="preserve">Создание новых механизмов формирования положительного восприятия города посредством использования актуальных для граждан способов размещения информации в СМИ и социальных сетях </w:t>
      </w:r>
    </w:p>
    <w:p w14:paraId="617DF66B" w14:textId="77777777" w:rsidR="0070734C" w:rsidRPr="002232E8" w:rsidRDefault="0070734C" w:rsidP="00A35B0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32E8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4B7F7766" w14:textId="36B457CA" w:rsidR="00CA1F1C" w:rsidRPr="0040109D" w:rsidRDefault="0070734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Изменение в подходах к подготовке информационной повестки</w:t>
      </w:r>
      <w:r w:rsidR="00CA1F1C" w:rsidRPr="0040109D">
        <w:rPr>
          <w:rFonts w:ascii="Times New Roman" w:hAnsi="Times New Roman" w:cs="Times New Roman"/>
          <w:sz w:val="26"/>
          <w:szCs w:val="26"/>
        </w:rPr>
        <w:t>.</w:t>
      </w:r>
      <w:r w:rsidR="001C389D" w:rsidRPr="0040109D">
        <w:rPr>
          <w:rFonts w:ascii="Times New Roman" w:hAnsi="Times New Roman" w:cs="Times New Roman"/>
          <w:sz w:val="26"/>
          <w:szCs w:val="26"/>
        </w:rPr>
        <w:t xml:space="preserve"> </w:t>
      </w:r>
      <w:r w:rsidR="00CA1F1C" w:rsidRPr="0040109D">
        <w:rPr>
          <w:rFonts w:ascii="Times New Roman" w:hAnsi="Times New Roman" w:cs="Times New Roman"/>
          <w:sz w:val="26"/>
          <w:szCs w:val="26"/>
        </w:rPr>
        <w:t xml:space="preserve">Разработка и внедрение в информационное пространство не просто новостной повестки, но и включение в нее глубинных тем, затрагивающих планы развития города, его особенности, истории, достопримечательности. Сегментирование аудитории, подача информации через людей - лидеров общественного мнения, с привлечением активного интернет-сообщества, городских блогеров. Отдельное направление - ресурсы города и возможности, которые он может предложить как внутренней, так и внешней аудитории. Основные информационные потоки должны быть направлены на население города разного возраста и пола, а также задействованы на привлечение новых жителей с ближних и дальних территорий. </w:t>
      </w:r>
    </w:p>
    <w:p w14:paraId="4A2C81D8" w14:textId="4F30600D" w:rsidR="00CA1F1C" w:rsidRPr="0040109D" w:rsidRDefault="00CA1F1C" w:rsidP="0070734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В работе предлагается активно использовать разные формы видеоконтента, заточенные под целевую аудиторию, работать с таргетированной и контекстной рекламой, активно развивать Госпаблики муниципалитета, а также применять новые виды продвижения официальных ресурсов мэрии в сети Интернет</w:t>
      </w:r>
      <w:r w:rsidR="001C389D" w:rsidRPr="0040109D">
        <w:rPr>
          <w:rFonts w:ascii="Times New Roman" w:hAnsi="Times New Roman" w:cs="Times New Roman"/>
          <w:sz w:val="26"/>
          <w:szCs w:val="26"/>
        </w:rPr>
        <w:t>.</w:t>
      </w:r>
    </w:p>
    <w:p w14:paraId="4D1C143F" w14:textId="77777777" w:rsidR="0070734C" w:rsidRPr="0040109D" w:rsidRDefault="0070734C" w:rsidP="0070734C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4193F8" w14:textId="77777777" w:rsidR="0070734C" w:rsidRPr="0040109D" w:rsidRDefault="0070734C" w:rsidP="0070734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109D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73D67E30" w14:textId="03B19BE0" w:rsidR="0070734C" w:rsidRPr="0040109D" w:rsidRDefault="009A67AA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р</w:t>
      </w:r>
      <w:r w:rsidR="0070734C" w:rsidRPr="0040109D">
        <w:rPr>
          <w:rFonts w:ascii="Times New Roman" w:hAnsi="Times New Roman" w:cs="Times New Roman"/>
          <w:sz w:val="26"/>
          <w:szCs w:val="26"/>
        </w:rPr>
        <w:t>асширение охвата граждан</w:t>
      </w:r>
      <w:r w:rsidR="00CA1F1C" w:rsidRPr="0040109D">
        <w:rPr>
          <w:rFonts w:ascii="Times New Roman" w:hAnsi="Times New Roman" w:cs="Times New Roman"/>
          <w:sz w:val="26"/>
          <w:szCs w:val="26"/>
        </w:rPr>
        <w:t xml:space="preserve"> разных целевых групп</w:t>
      </w:r>
      <w:r w:rsidR="0070734C" w:rsidRPr="0040109D">
        <w:rPr>
          <w:rFonts w:ascii="Times New Roman" w:hAnsi="Times New Roman" w:cs="Times New Roman"/>
          <w:sz w:val="26"/>
          <w:szCs w:val="26"/>
        </w:rPr>
        <w:t xml:space="preserve">, проинформированных о </w:t>
      </w:r>
      <w:r w:rsidR="0098169A" w:rsidRPr="0040109D">
        <w:rPr>
          <w:rFonts w:ascii="Times New Roman" w:hAnsi="Times New Roman" w:cs="Times New Roman"/>
          <w:sz w:val="26"/>
          <w:szCs w:val="26"/>
        </w:rPr>
        <w:t>жизни</w:t>
      </w:r>
      <w:r w:rsidR="0070734C" w:rsidRPr="0040109D">
        <w:rPr>
          <w:rFonts w:ascii="Times New Roman" w:hAnsi="Times New Roman" w:cs="Times New Roman"/>
          <w:sz w:val="26"/>
          <w:szCs w:val="26"/>
        </w:rPr>
        <w:t xml:space="preserve"> города</w:t>
      </w:r>
    </w:p>
    <w:p w14:paraId="59E1575C" w14:textId="77777777" w:rsidR="00CA1F1C" w:rsidRPr="0040109D" w:rsidRDefault="009A67AA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у</w:t>
      </w:r>
      <w:r w:rsidR="0070734C" w:rsidRPr="0040109D">
        <w:rPr>
          <w:rFonts w:ascii="Times New Roman" w:hAnsi="Times New Roman" w:cs="Times New Roman"/>
          <w:sz w:val="26"/>
          <w:szCs w:val="26"/>
        </w:rPr>
        <w:t>величение количества жителей, вовлеченных в городские мероприятия</w:t>
      </w:r>
    </w:p>
    <w:p w14:paraId="06B3E343" w14:textId="163E4357" w:rsidR="0070734C" w:rsidRPr="0040109D" w:rsidRDefault="00CA1F1C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усиление гражданской активности и самооопределения как жителя Череповца</w:t>
      </w:r>
    </w:p>
    <w:p w14:paraId="3E224381" w14:textId="77777777" w:rsidR="0070734C" w:rsidRPr="0040109D" w:rsidRDefault="009A67AA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п</w:t>
      </w:r>
      <w:r w:rsidR="0070734C" w:rsidRPr="0040109D">
        <w:rPr>
          <w:rFonts w:ascii="Times New Roman" w:hAnsi="Times New Roman" w:cs="Times New Roman"/>
          <w:sz w:val="26"/>
          <w:szCs w:val="26"/>
        </w:rPr>
        <w:t>овышение уровня лояльности к деятельности органов местного самоуправления</w:t>
      </w:r>
    </w:p>
    <w:p w14:paraId="43846E40" w14:textId="76DC07C7" w:rsidR="0070734C" w:rsidRPr="0040109D" w:rsidRDefault="009A67AA" w:rsidP="00FC63A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109D">
        <w:rPr>
          <w:rFonts w:ascii="Times New Roman" w:hAnsi="Times New Roman" w:cs="Times New Roman"/>
          <w:sz w:val="26"/>
          <w:szCs w:val="26"/>
        </w:rPr>
        <w:t>р</w:t>
      </w:r>
      <w:r w:rsidR="0070734C" w:rsidRPr="0040109D">
        <w:rPr>
          <w:rFonts w:ascii="Times New Roman" w:hAnsi="Times New Roman" w:cs="Times New Roman"/>
          <w:sz w:val="26"/>
          <w:szCs w:val="26"/>
        </w:rPr>
        <w:t xml:space="preserve">ост привлекательности города </w:t>
      </w:r>
      <w:r w:rsidR="00CA1F1C" w:rsidRPr="0040109D">
        <w:rPr>
          <w:rFonts w:ascii="Times New Roman" w:hAnsi="Times New Roman" w:cs="Times New Roman"/>
          <w:sz w:val="26"/>
          <w:szCs w:val="26"/>
        </w:rPr>
        <w:t>как для горожан, так и для жителей других регионов</w:t>
      </w:r>
    </w:p>
    <w:p w14:paraId="4A86648B" w14:textId="77777777" w:rsidR="002232E8" w:rsidRPr="00A94906" w:rsidRDefault="002232E8" w:rsidP="002232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0CBF36D" w14:textId="77777777" w:rsidR="00517DD1" w:rsidRPr="00224D0B" w:rsidRDefault="00517DD1" w:rsidP="002E3B06">
      <w:pPr>
        <w:pStyle w:val="a3"/>
        <w:tabs>
          <w:tab w:val="left" w:pos="993"/>
        </w:tabs>
        <w:spacing w:after="0"/>
        <w:ind w:left="709"/>
        <w:jc w:val="center"/>
        <w:rPr>
          <w:b/>
          <w:sz w:val="26"/>
          <w:szCs w:val="26"/>
        </w:rPr>
      </w:pPr>
      <w:r w:rsidRPr="00BC0586">
        <w:rPr>
          <w:rFonts w:ascii="Times New Roman" w:hAnsi="Times New Roman" w:cs="Times New Roman"/>
          <w:b/>
          <w:sz w:val="26"/>
          <w:szCs w:val="26"/>
        </w:rPr>
        <w:t>ФП</w:t>
      </w:r>
      <w:r>
        <w:rPr>
          <w:rFonts w:ascii="Times New Roman" w:hAnsi="Times New Roman" w:cs="Times New Roman"/>
          <w:b/>
          <w:sz w:val="26"/>
          <w:szCs w:val="26"/>
        </w:rPr>
        <w:t xml:space="preserve"> 12. </w:t>
      </w:r>
      <w:r w:rsidRPr="00BC058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Центр патриотического воспитания </w:t>
      </w:r>
    </w:p>
    <w:p w14:paraId="4B4668A6" w14:textId="1ABA46DF" w:rsidR="00517DD1" w:rsidRPr="002E3B06" w:rsidRDefault="00517DD1" w:rsidP="002E3B06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299027" w14:textId="77777777" w:rsidR="00517DD1" w:rsidRPr="00AC09E2" w:rsidRDefault="00AC09E2" w:rsidP="00A35B0C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AC09E2">
        <w:rPr>
          <w:rFonts w:ascii="Times New Roman" w:hAnsi="Times New Roman" w:cs="Times New Roman"/>
          <w:sz w:val="26"/>
          <w:szCs w:val="26"/>
          <w:u w:val="single"/>
        </w:rPr>
        <w:t>Цель проекта</w:t>
      </w:r>
    </w:p>
    <w:p w14:paraId="408C1EEE" w14:textId="0E2D15D8" w:rsidR="00517DD1" w:rsidRPr="00AC09E2" w:rsidRDefault="00184EE9" w:rsidP="00A35B0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системы патриотического воспитания, направленн</w:t>
      </w:r>
      <w:r w:rsidR="0046006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на работу со всеми жителями города, </w:t>
      </w:r>
      <w:r w:rsidR="0046006E">
        <w:rPr>
          <w:rFonts w:ascii="Times New Roman" w:hAnsi="Times New Roman" w:cs="Times New Roman"/>
          <w:sz w:val="26"/>
          <w:szCs w:val="26"/>
        </w:rPr>
        <w:t xml:space="preserve">основанной </w:t>
      </w:r>
      <w:r>
        <w:rPr>
          <w:rFonts w:ascii="Times New Roman" w:hAnsi="Times New Roman" w:cs="Times New Roman"/>
          <w:sz w:val="26"/>
          <w:szCs w:val="26"/>
        </w:rPr>
        <w:t>на взаимодействии всех заинтересованных партнеров патриотической деятельности</w:t>
      </w:r>
    </w:p>
    <w:p w14:paraId="17357CC4" w14:textId="77777777" w:rsidR="00AC09E2" w:rsidRPr="002232E8" w:rsidRDefault="00AC09E2" w:rsidP="00AC09E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32E8">
        <w:rPr>
          <w:rFonts w:ascii="Times New Roman" w:hAnsi="Times New Roman" w:cs="Times New Roman"/>
          <w:sz w:val="26"/>
          <w:szCs w:val="26"/>
          <w:u w:val="single"/>
        </w:rPr>
        <w:t>Краткое описание проекта</w:t>
      </w:r>
    </w:p>
    <w:p w14:paraId="7A002ABD" w14:textId="77777777" w:rsidR="00517DD1" w:rsidRDefault="00184EE9" w:rsidP="004600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09E2">
        <w:rPr>
          <w:rFonts w:ascii="Times New Roman" w:hAnsi="Times New Roman" w:cs="Times New Roman"/>
          <w:sz w:val="26"/>
          <w:szCs w:val="26"/>
        </w:rPr>
        <w:t>Создание единого центра по координации деятельности субъектов патриотического воспитания в городе, в том числе информационное, организационно-методическое и ресурсное обеспечение</w:t>
      </w:r>
      <w:r w:rsidR="0046006E">
        <w:rPr>
          <w:rFonts w:ascii="Times New Roman" w:hAnsi="Times New Roman" w:cs="Times New Roman"/>
          <w:sz w:val="26"/>
          <w:szCs w:val="26"/>
        </w:rPr>
        <w:t>, а также</w:t>
      </w:r>
      <w:r w:rsidRPr="00AC09E2">
        <w:rPr>
          <w:rFonts w:ascii="Times New Roman" w:hAnsi="Times New Roman" w:cs="Times New Roman"/>
          <w:sz w:val="26"/>
          <w:szCs w:val="26"/>
        </w:rPr>
        <w:t xml:space="preserve"> сопровождение проектов, организаций и сообществ.</w:t>
      </w:r>
      <w:r>
        <w:rPr>
          <w:rFonts w:ascii="Times New Roman" w:hAnsi="Times New Roman" w:cs="Times New Roman"/>
          <w:sz w:val="26"/>
          <w:szCs w:val="26"/>
        </w:rPr>
        <w:t xml:space="preserve"> Задача центра - выработка и сопровождение единой для всех идеологии патриотического воспитания, адаптированной для каждой возрастной категории жителей. </w:t>
      </w:r>
      <w:r>
        <w:rPr>
          <w:rFonts w:ascii="Times New Roman" w:hAnsi="Times New Roman" w:cs="Times New Roman"/>
          <w:sz w:val="26"/>
          <w:szCs w:val="26"/>
        </w:rPr>
        <w:lastRenderedPageBreak/>
        <w:t>Центр должен объединить и организовать единую работу всех потенциальных партнеров</w:t>
      </w:r>
      <w:r w:rsidR="000E1E8D">
        <w:rPr>
          <w:rFonts w:ascii="Times New Roman" w:hAnsi="Times New Roman" w:cs="Times New Roman"/>
          <w:sz w:val="26"/>
          <w:szCs w:val="26"/>
        </w:rPr>
        <w:t>: образовательных организаций, трудовых коллективов, ветеранских организаций, учреждений ДОСААФ, общественной палаты и политических партий, военно-патриотических клубов, юнармейских отрядов, патриотических общественных объединений и др</w:t>
      </w:r>
      <w:r w:rsidR="0046006E">
        <w:rPr>
          <w:rFonts w:ascii="Times New Roman" w:hAnsi="Times New Roman" w:cs="Times New Roman"/>
          <w:sz w:val="26"/>
          <w:szCs w:val="26"/>
        </w:rPr>
        <w:t>.</w:t>
      </w:r>
    </w:p>
    <w:p w14:paraId="7374960F" w14:textId="77777777" w:rsidR="00184EE9" w:rsidRPr="002E3B06" w:rsidRDefault="00184EE9" w:rsidP="00AC09E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AADB1F6" w14:textId="77777777" w:rsidR="00AC09E2" w:rsidRPr="002232E8" w:rsidRDefault="00AC09E2" w:rsidP="00AC09E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32E8">
        <w:rPr>
          <w:rFonts w:ascii="Times New Roman" w:hAnsi="Times New Roman" w:cs="Times New Roman"/>
          <w:sz w:val="26"/>
          <w:szCs w:val="26"/>
          <w:u w:val="single"/>
        </w:rPr>
        <w:t>Ожидаемые результаты проекта</w:t>
      </w:r>
    </w:p>
    <w:p w14:paraId="54911597" w14:textId="77777777" w:rsidR="0046006E" w:rsidRDefault="000E1E8D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</w:t>
      </w:r>
      <w:r w:rsidR="0046006E">
        <w:rPr>
          <w:rFonts w:ascii="Times New Roman" w:hAnsi="Times New Roman" w:cs="Times New Roman"/>
          <w:sz w:val="26"/>
          <w:szCs w:val="26"/>
        </w:rPr>
        <w:t xml:space="preserve"> единой идеологии патриотического воспитания в городе;</w:t>
      </w:r>
    </w:p>
    <w:p w14:paraId="5CF618EC" w14:textId="77777777" w:rsidR="00AC09E2" w:rsidRDefault="0046006E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оптимизация и совместное планирование патриотических мероприятий;</w:t>
      </w:r>
    </w:p>
    <w:p w14:paraId="6826F21E" w14:textId="77777777" w:rsidR="00224D0B" w:rsidRPr="002E3B06" w:rsidRDefault="0046006E" w:rsidP="002E3B06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1E8D">
        <w:rPr>
          <w:rFonts w:ascii="Times New Roman" w:hAnsi="Times New Roman" w:cs="Times New Roman"/>
          <w:sz w:val="26"/>
          <w:szCs w:val="26"/>
        </w:rPr>
        <w:t>увеличение количества активных участников патриотической деятельности</w:t>
      </w:r>
      <w:r w:rsidR="000E1E8D" w:rsidRPr="000E1E8D">
        <w:rPr>
          <w:rFonts w:ascii="Times New Roman" w:hAnsi="Times New Roman" w:cs="Times New Roman"/>
          <w:sz w:val="26"/>
          <w:szCs w:val="26"/>
        </w:rPr>
        <w:t>.</w:t>
      </w:r>
    </w:p>
    <w:sectPr w:rsidR="00224D0B" w:rsidRPr="002E3B06" w:rsidSect="0066168B">
      <w:pgSz w:w="11906" w:h="16838" w:code="9"/>
      <w:pgMar w:top="567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DB71" w14:textId="77777777" w:rsidR="00F957AC" w:rsidRDefault="00F957AC" w:rsidP="0066168B">
      <w:pPr>
        <w:spacing w:after="0" w:line="240" w:lineRule="auto"/>
      </w:pPr>
      <w:r>
        <w:separator/>
      </w:r>
    </w:p>
  </w:endnote>
  <w:endnote w:type="continuationSeparator" w:id="0">
    <w:p w14:paraId="33E3022E" w14:textId="77777777" w:rsidR="00F957AC" w:rsidRDefault="00F957AC" w:rsidP="0066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B1C37" w14:textId="77777777" w:rsidR="00F957AC" w:rsidRDefault="00F957AC" w:rsidP="0066168B">
      <w:pPr>
        <w:spacing w:after="0" w:line="240" w:lineRule="auto"/>
      </w:pPr>
      <w:r>
        <w:separator/>
      </w:r>
    </w:p>
  </w:footnote>
  <w:footnote w:type="continuationSeparator" w:id="0">
    <w:p w14:paraId="3A738D3F" w14:textId="77777777" w:rsidR="00F957AC" w:rsidRDefault="00F957AC" w:rsidP="0066168B">
      <w:pPr>
        <w:spacing w:after="0" w:line="240" w:lineRule="auto"/>
      </w:pPr>
      <w:r>
        <w:continuationSeparator/>
      </w:r>
    </w:p>
  </w:footnote>
  <w:footnote w:id="1">
    <w:p w14:paraId="6CEB68C4" w14:textId="65033D82" w:rsidR="00F92039" w:rsidRPr="0040109D" w:rsidRDefault="00F92039" w:rsidP="00771053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2">
    <w:p w14:paraId="06AA7C74" w14:textId="77777777" w:rsidR="00F92039" w:rsidRPr="0040109D" w:rsidRDefault="00F92039" w:rsidP="00AF2F67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3">
    <w:p w14:paraId="026798E0" w14:textId="77777777" w:rsidR="00F92039" w:rsidRPr="0040109D" w:rsidRDefault="00F92039" w:rsidP="00AF2F67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4">
    <w:p w14:paraId="4CC9A791" w14:textId="77777777" w:rsidR="00F92039" w:rsidRPr="0040109D" w:rsidRDefault="00F92039" w:rsidP="00AF2F67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5">
    <w:p w14:paraId="51A9C1F6" w14:textId="77777777" w:rsidR="00F92039" w:rsidRPr="0040109D" w:rsidRDefault="00F92039" w:rsidP="00AF2F67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6">
    <w:p w14:paraId="237C89C1" w14:textId="77777777" w:rsidR="00F92039" w:rsidRPr="0040109D" w:rsidRDefault="00F92039" w:rsidP="00AF2F67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7">
    <w:p w14:paraId="12082BDC" w14:textId="77777777" w:rsidR="00F92039" w:rsidRPr="0040109D" w:rsidRDefault="00F92039" w:rsidP="00AF2F67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8">
    <w:p w14:paraId="7A9503D9" w14:textId="77777777" w:rsidR="00F92039" w:rsidRPr="0040109D" w:rsidRDefault="00F92039" w:rsidP="001175B5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9">
    <w:p w14:paraId="4C96DCCC" w14:textId="77777777" w:rsidR="00F92039" w:rsidRPr="0040109D" w:rsidRDefault="00F92039" w:rsidP="00FE6CD9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  <w:footnote w:id="10">
    <w:p w14:paraId="62287B83" w14:textId="77777777" w:rsidR="00F92039" w:rsidRPr="00771053" w:rsidRDefault="00F92039" w:rsidP="000C197C">
      <w:pPr>
        <w:pStyle w:val="af7"/>
        <w:jc w:val="both"/>
        <w:rPr>
          <w:rFonts w:ascii="Times New Roman" w:hAnsi="Times New Roman" w:cs="Times New Roman"/>
        </w:rPr>
      </w:pPr>
      <w:r w:rsidRPr="0040109D">
        <w:rPr>
          <w:rStyle w:val="af9"/>
          <w:rFonts w:ascii="Times New Roman" w:hAnsi="Times New Roman" w:cs="Times New Roman"/>
        </w:rPr>
        <w:footnoteRef/>
      </w:r>
      <w:r w:rsidRPr="0040109D">
        <w:rPr>
          <w:rFonts w:ascii="Times New Roman" w:hAnsi="Times New Roman" w:cs="Times New Roman"/>
        </w:rPr>
        <w:t xml:space="preserve"> Данные уточнены.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400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DA9FA3" w14:textId="540F4DF2" w:rsidR="00F92039" w:rsidRPr="0066168B" w:rsidRDefault="00F92039">
        <w:pPr>
          <w:pStyle w:val="aa"/>
          <w:jc w:val="center"/>
          <w:rPr>
            <w:rFonts w:ascii="Times New Roman" w:hAnsi="Times New Roman" w:cs="Times New Roman"/>
          </w:rPr>
        </w:pPr>
        <w:r w:rsidRPr="0066168B">
          <w:rPr>
            <w:rFonts w:ascii="Times New Roman" w:hAnsi="Times New Roman" w:cs="Times New Roman"/>
          </w:rPr>
          <w:fldChar w:fldCharType="begin"/>
        </w:r>
        <w:r w:rsidRPr="0066168B">
          <w:rPr>
            <w:rFonts w:ascii="Times New Roman" w:hAnsi="Times New Roman" w:cs="Times New Roman"/>
          </w:rPr>
          <w:instrText>PAGE   \* MERGEFORMAT</w:instrText>
        </w:r>
        <w:r w:rsidRPr="0066168B">
          <w:rPr>
            <w:rFonts w:ascii="Times New Roman" w:hAnsi="Times New Roman" w:cs="Times New Roman"/>
          </w:rPr>
          <w:fldChar w:fldCharType="separate"/>
        </w:r>
        <w:r w:rsidR="004F479D">
          <w:rPr>
            <w:rFonts w:ascii="Times New Roman" w:hAnsi="Times New Roman" w:cs="Times New Roman"/>
            <w:noProof/>
          </w:rPr>
          <w:t>24</w:t>
        </w:r>
        <w:r w:rsidRPr="0066168B">
          <w:rPr>
            <w:rFonts w:ascii="Times New Roman" w:hAnsi="Times New Roman" w:cs="Times New Roman"/>
          </w:rPr>
          <w:fldChar w:fldCharType="end"/>
        </w:r>
      </w:p>
    </w:sdtContent>
  </w:sdt>
  <w:p w14:paraId="7E2AE15D" w14:textId="77777777" w:rsidR="00F92039" w:rsidRDefault="00F92039" w:rsidP="0066168B">
    <w:pPr>
      <w:pStyle w:val="aa"/>
      <w:tabs>
        <w:tab w:val="clear" w:pos="4677"/>
        <w:tab w:val="clear" w:pos="9355"/>
        <w:tab w:val="left" w:pos="2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E41"/>
    <w:multiLevelType w:val="hybridMultilevel"/>
    <w:tmpl w:val="8940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22E7"/>
    <w:multiLevelType w:val="hybridMultilevel"/>
    <w:tmpl w:val="63507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F3116D"/>
    <w:multiLevelType w:val="multilevel"/>
    <w:tmpl w:val="4A28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E0AF5"/>
    <w:multiLevelType w:val="hybridMultilevel"/>
    <w:tmpl w:val="C42A2928"/>
    <w:lvl w:ilvl="0" w:tplc="610EA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F21542"/>
    <w:multiLevelType w:val="hybridMultilevel"/>
    <w:tmpl w:val="EFEA9650"/>
    <w:lvl w:ilvl="0" w:tplc="68D2A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8D48F2"/>
    <w:multiLevelType w:val="hybridMultilevel"/>
    <w:tmpl w:val="44A84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6739F"/>
    <w:multiLevelType w:val="hybridMultilevel"/>
    <w:tmpl w:val="5F247D3C"/>
    <w:lvl w:ilvl="0" w:tplc="677A0E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6445B2"/>
    <w:multiLevelType w:val="hybridMultilevel"/>
    <w:tmpl w:val="6A6A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AB4"/>
    <w:multiLevelType w:val="hybridMultilevel"/>
    <w:tmpl w:val="A23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844"/>
    <w:multiLevelType w:val="hybridMultilevel"/>
    <w:tmpl w:val="422AB3C4"/>
    <w:lvl w:ilvl="0" w:tplc="023C0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F067A"/>
    <w:multiLevelType w:val="hybridMultilevel"/>
    <w:tmpl w:val="F8D00FD0"/>
    <w:lvl w:ilvl="0" w:tplc="12FEE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6C2BE1"/>
    <w:multiLevelType w:val="hybridMultilevel"/>
    <w:tmpl w:val="5B3C95D2"/>
    <w:lvl w:ilvl="0" w:tplc="13223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B2E44"/>
    <w:multiLevelType w:val="multilevel"/>
    <w:tmpl w:val="5F06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5892DBB"/>
    <w:multiLevelType w:val="hybridMultilevel"/>
    <w:tmpl w:val="228EED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F07FEE"/>
    <w:multiLevelType w:val="hybridMultilevel"/>
    <w:tmpl w:val="2BEA27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800BDA"/>
    <w:multiLevelType w:val="multilevel"/>
    <w:tmpl w:val="DC6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F1D04"/>
    <w:multiLevelType w:val="multilevel"/>
    <w:tmpl w:val="D2245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</w:rPr>
    </w:lvl>
  </w:abstractNum>
  <w:abstractNum w:abstractNumId="17" w15:restartNumberingAfterBreak="0">
    <w:nsid w:val="31D57BCB"/>
    <w:multiLevelType w:val="hybridMultilevel"/>
    <w:tmpl w:val="4D8079F2"/>
    <w:lvl w:ilvl="0" w:tplc="820A5F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FE7A41"/>
    <w:multiLevelType w:val="multilevel"/>
    <w:tmpl w:val="3E245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4CB0EB5"/>
    <w:multiLevelType w:val="hybridMultilevel"/>
    <w:tmpl w:val="6C649948"/>
    <w:lvl w:ilvl="0" w:tplc="6A802FA0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C736E"/>
    <w:multiLevelType w:val="multilevel"/>
    <w:tmpl w:val="32426B1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376E4A"/>
    <w:multiLevelType w:val="hybridMultilevel"/>
    <w:tmpl w:val="DE3AF0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6B6997E">
      <w:numFmt w:val="bullet"/>
      <w:lvlText w:val="•"/>
      <w:lvlJc w:val="left"/>
      <w:pPr>
        <w:ind w:left="2196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07228A9"/>
    <w:multiLevelType w:val="hybridMultilevel"/>
    <w:tmpl w:val="4F38987C"/>
    <w:lvl w:ilvl="0" w:tplc="820A5F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9F6112"/>
    <w:multiLevelType w:val="hybridMultilevel"/>
    <w:tmpl w:val="830E5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E8A4339"/>
    <w:multiLevelType w:val="hybridMultilevel"/>
    <w:tmpl w:val="6E20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33875"/>
    <w:multiLevelType w:val="hybridMultilevel"/>
    <w:tmpl w:val="D188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7B18"/>
    <w:multiLevelType w:val="hybridMultilevel"/>
    <w:tmpl w:val="52503B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47797"/>
    <w:multiLevelType w:val="hybridMultilevel"/>
    <w:tmpl w:val="EA52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7A5D"/>
    <w:multiLevelType w:val="hybridMultilevel"/>
    <w:tmpl w:val="57A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82AE0"/>
    <w:multiLevelType w:val="hybridMultilevel"/>
    <w:tmpl w:val="07CC7D48"/>
    <w:lvl w:ilvl="0" w:tplc="86B69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70C75"/>
    <w:multiLevelType w:val="hybridMultilevel"/>
    <w:tmpl w:val="C7EE756C"/>
    <w:lvl w:ilvl="0" w:tplc="35988CB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1" w15:restartNumberingAfterBreak="0">
    <w:nsid w:val="58B14230"/>
    <w:multiLevelType w:val="hybridMultilevel"/>
    <w:tmpl w:val="210E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A3214"/>
    <w:multiLevelType w:val="hybridMultilevel"/>
    <w:tmpl w:val="BA4430A6"/>
    <w:lvl w:ilvl="0" w:tplc="9F343D0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638360F3"/>
    <w:multiLevelType w:val="multilevel"/>
    <w:tmpl w:val="E716C1C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2" w:hanging="1800"/>
      </w:pPr>
      <w:rPr>
        <w:rFonts w:hint="default"/>
      </w:rPr>
    </w:lvl>
  </w:abstractNum>
  <w:abstractNum w:abstractNumId="34" w15:restartNumberingAfterBreak="0">
    <w:nsid w:val="65CF0850"/>
    <w:multiLevelType w:val="hybridMultilevel"/>
    <w:tmpl w:val="09648CA8"/>
    <w:lvl w:ilvl="0" w:tplc="C9B2684C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B125AE6"/>
    <w:multiLevelType w:val="hybridMultilevel"/>
    <w:tmpl w:val="E874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77D94"/>
    <w:multiLevelType w:val="hybridMultilevel"/>
    <w:tmpl w:val="ED265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CA424BD"/>
    <w:multiLevelType w:val="multilevel"/>
    <w:tmpl w:val="18DA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CCF0D80"/>
    <w:multiLevelType w:val="hybridMultilevel"/>
    <w:tmpl w:val="1BB8E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36F0"/>
    <w:multiLevelType w:val="hybridMultilevel"/>
    <w:tmpl w:val="9D66FC46"/>
    <w:lvl w:ilvl="0" w:tplc="86B69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025A6"/>
    <w:multiLevelType w:val="multilevel"/>
    <w:tmpl w:val="1658A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33"/>
  </w:num>
  <w:num w:numId="5">
    <w:abstractNumId w:val="37"/>
  </w:num>
  <w:num w:numId="6">
    <w:abstractNumId w:val="7"/>
  </w:num>
  <w:num w:numId="7">
    <w:abstractNumId w:val="27"/>
  </w:num>
  <w:num w:numId="8">
    <w:abstractNumId w:val="35"/>
  </w:num>
  <w:num w:numId="9">
    <w:abstractNumId w:val="0"/>
  </w:num>
  <w:num w:numId="10">
    <w:abstractNumId w:val="19"/>
  </w:num>
  <w:num w:numId="11">
    <w:abstractNumId w:val="40"/>
  </w:num>
  <w:num w:numId="12">
    <w:abstractNumId w:val="9"/>
  </w:num>
  <w:num w:numId="13">
    <w:abstractNumId w:val="3"/>
  </w:num>
  <w:num w:numId="14">
    <w:abstractNumId w:val="8"/>
  </w:num>
  <w:num w:numId="15">
    <w:abstractNumId w:val="38"/>
  </w:num>
  <w:num w:numId="16">
    <w:abstractNumId w:val="25"/>
  </w:num>
  <w:num w:numId="17">
    <w:abstractNumId w:val="6"/>
  </w:num>
  <w:num w:numId="18">
    <w:abstractNumId w:val="17"/>
  </w:num>
  <w:num w:numId="19">
    <w:abstractNumId w:val="28"/>
  </w:num>
  <w:num w:numId="20">
    <w:abstractNumId w:val="18"/>
  </w:num>
  <w:num w:numId="21">
    <w:abstractNumId w:val="12"/>
  </w:num>
  <w:num w:numId="22">
    <w:abstractNumId w:val="36"/>
  </w:num>
  <w:num w:numId="23">
    <w:abstractNumId w:val="4"/>
  </w:num>
  <w:num w:numId="24">
    <w:abstractNumId w:val="2"/>
  </w:num>
  <w:num w:numId="25">
    <w:abstractNumId w:val="21"/>
  </w:num>
  <w:num w:numId="26">
    <w:abstractNumId w:val="5"/>
  </w:num>
  <w:num w:numId="27">
    <w:abstractNumId w:val="1"/>
  </w:num>
  <w:num w:numId="28">
    <w:abstractNumId w:val="14"/>
  </w:num>
  <w:num w:numId="29">
    <w:abstractNumId w:val="39"/>
  </w:num>
  <w:num w:numId="30">
    <w:abstractNumId w:val="29"/>
  </w:num>
  <w:num w:numId="31">
    <w:abstractNumId w:val="23"/>
  </w:num>
  <w:num w:numId="32">
    <w:abstractNumId w:val="13"/>
  </w:num>
  <w:num w:numId="33">
    <w:abstractNumId w:val="22"/>
  </w:num>
  <w:num w:numId="34">
    <w:abstractNumId w:val="20"/>
  </w:num>
  <w:num w:numId="35">
    <w:abstractNumId w:val="34"/>
  </w:num>
  <w:num w:numId="36">
    <w:abstractNumId w:val="11"/>
  </w:num>
  <w:num w:numId="37">
    <w:abstractNumId w:val="10"/>
  </w:num>
  <w:num w:numId="38">
    <w:abstractNumId w:val="26"/>
  </w:num>
  <w:num w:numId="39">
    <w:abstractNumId w:val="16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09"/>
    <w:rsid w:val="00006643"/>
    <w:rsid w:val="00007795"/>
    <w:rsid w:val="000132A3"/>
    <w:rsid w:val="00016133"/>
    <w:rsid w:val="000223E6"/>
    <w:rsid w:val="000251DD"/>
    <w:rsid w:val="0003549E"/>
    <w:rsid w:val="00041C70"/>
    <w:rsid w:val="00053290"/>
    <w:rsid w:val="00055FFD"/>
    <w:rsid w:val="00061043"/>
    <w:rsid w:val="00062911"/>
    <w:rsid w:val="00076308"/>
    <w:rsid w:val="000B04F7"/>
    <w:rsid w:val="000B1939"/>
    <w:rsid w:val="000B2EA6"/>
    <w:rsid w:val="000C197C"/>
    <w:rsid w:val="000E1E8D"/>
    <w:rsid w:val="000E428A"/>
    <w:rsid w:val="001007EA"/>
    <w:rsid w:val="001040D2"/>
    <w:rsid w:val="00104A5A"/>
    <w:rsid w:val="00111283"/>
    <w:rsid w:val="001175B5"/>
    <w:rsid w:val="00117745"/>
    <w:rsid w:val="00121D29"/>
    <w:rsid w:val="0012313F"/>
    <w:rsid w:val="00126B48"/>
    <w:rsid w:val="00171B4C"/>
    <w:rsid w:val="00174BD9"/>
    <w:rsid w:val="00184EE9"/>
    <w:rsid w:val="001A488D"/>
    <w:rsid w:val="001A4C41"/>
    <w:rsid w:val="001A6212"/>
    <w:rsid w:val="001B1FC3"/>
    <w:rsid w:val="001B3496"/>
    <w:rsid w:val="001B4477"/>
    <w:rsid w:val="001C194C"/>
    <w:rsid w:val="001C389D"/>
    <w:rsid w:val="001F15E4"/>
    <w:rsid w:val="001F5A2A"/>
    <w:rsid w:val="00207EB5"/>
    <w:rsid w:val="00207FA0"/>
    <w:rsid w:val="002135D9"/>
    <w:rsid w:val="002147DD"/>
    <w:rsid w:val="00215E5F"/>
    <w:rsid w:val="00216BDE"/>
    <w:rsid w:val="0021726B"/>
    <w:rsid w:val="002223EA"/>
    <w:rsid w:val="002232E8"/>
    <w:rsid w:val="002237D4"/>
    <w:rsid w:val="00224207"/>
    <w:rsid w:val="00224D0B"/>
    <w:rsid w:val="00225462"/>
    <w:rsid w:val="002457B7"/>
    <w:rsid w:val="00246D7F"/>
    <w:rsid w:val="00283A24"/>
    <w:rsid w:val="00283BA8"/>
    <w:rsid w:val="002911E1"/>
    <w:rsid w:val="002B247A"/>
    <w:rsid w:val="002B2DB2"/>
    <w:rsid w:val="002C5C0A"/>
    <w:rsid w:val="002D34BD"/>
    <w:rsid w:val="002D7EDC"/>
    <w:rsid w:val="002E3B06"/>
    <w:rsid w:val="002E7BD2"/>
    <w:rsid w:val="002F6DE2"/>
    <w:rsid w:val="00301420"/>
    <w:rsid w:val="00314104"/>
    <w:rsid w:val="00322FA6"/>
    <w:rsid w:val="003308ED"/>
    <w:rsid w:val="003416F5"/>
    <w:rsid w:val="00353319"/>
    <w:rsid w:val="00370442"/>
    <w:rsid w:val="00382562"/>
    <w:rsid w:val="003855DE"/>
    <w:rsid w:val="003A15E7"/>
    <w:rsid w:val="003B6A24"/>
    <w:rsid w:val="003C3685"/>
    <w:rsid w:val="003C3CC2"/>
    <w:rsid w:val="003D43F6"/>
    <w:rsid w:val="003E0D54"/>
    <w:rsid w:val="003E7F0E"/>
    <w:rsid w:val="003F0BA7"/>
    <w:rsid w:val="003F54A5"/>
    <w:rsid w:val="003F585D"/>
    <w:rsid w:val="0040109D"/>
    <w:rsid w:val="004034C4"/>
    <w:rsid w:val="0043268A"/>
    <w:rsid w:val="00433B63"/>
    <w:rsid w:val="0043540B"/>
    <w:rsid w:val="00435BAD"/>
    <w:rsid w:val="00441E7E"/>
    <w:rsid w:val="00450F29"/>
    <w:rsid w:val="004516D9"/>
    <w:rsid w:val="004536A7"/>
    <w:rsid w:val="0046006E"/>
    <w:rsid w:val="004742F8"/>
    <w:rsid w:val="00485105"/>
    <w:rsid w:val="004A2972"/>
    <w:rsid w:val="004A6553"/>
    <w:rsid w:val="004D0946"/>
    <w:rsid w:val="004D2FA0"/>
    <w:rsid w:val="004D552D"/>
    <w:rsid w:val="004D5AAD"/>
    <w:rsid w:val="004E281C"/>
    <w:rsid w:val="004E7A1E"/>
    <w:rsid w:val="004F28D4"/>
    <w:rsid w:val="004F479D"/>
    <w:rsid w:val="005020E0"/>
    <w:rsid w:val="005062B1"/>
    <w:rsid w:val="00517DD1"/>
    <w:rsid w:val="00530246"/>
    <w:rsid w:val="00531B97"/>
    <w:rsid w:val="0053264A"/>
    <w:rsid w:val="00535806"/>
    <w:rsid w:val="00551584"/>
    <w:rsid w:val="00555744"/>
    <w:rsid w:val="00567434"/>
    <w:rsid w:val="0058213D"/>
    <w:rsid w:val="005822E1"/>
    <w:rsid w:val="005854CE"/>
    <w:rsid w:val="005A368F"/>
    <w:rsid w:val="005A7AFF"/>
    <w:rsid w:val="005B4196"/>
    <w:rsid w:val="005B5B52"/>
    <w:rsid w:val="005B734D"/>
    <w:rsid w:val="005C0759"/>
    <w:rsid w:val="005C3081"/>
    <w:rsid w:val="005D09AE"/>
    <w:rsid w:val="005E3AD2"/>
    <w:rsid w:val="005F5F8F"/>
    <w:rsid w:val="00602014"/>
    <w:rsid w:val="006054C5"/>
    <w:rsid w:val="006067F7"/>
    <w:rsid w:val="006068F2"/>
    <w:rsid w:val="00613348"/>
    <w:rsid w:val="00614741"/>
    <w:rsid w:val="00656E03"/>
    <w:rsid w:val="0066168B"/>
    <w:rsid w:val="006654AC"/>
    <w:rsid w:val="00693B70"/>
    <w:rsid w:val="006B4294"/>
    <w:rsid w:val="006B6216"/>
    <w:rsid w:val="006C13B2"/>
    <w:rsid w:val="006F12F6"/>
    <w:rsid w:val="006F78FD"/>
    <w:rsid w:val="00703D90"/>
    <w:rsid w:val="007041E7"/>
    <w:rsid w:val="0070734C"/>
    <w:rsid w:val="0075689B"/>
    <w:rsid w:val="00756FBF"/>
    <w:rsid w:val="00771053"/>
    <w:rsid w:val="00781DD9"/>
    <w:rsid w:val="0079588C"/>
    <w:rsid w:val="007A1159"/>
    <w:rsid w:val="007A54B2"/>
    <w:rsid w:val="007C3B2E"/>
    <w:rsid w:val="007D596F"/>
    <w:rsid w:val="007E6B3D"/>
    <w:rsid w:val="007F2C3B"/>
    <w:rsid w:val="007F4FA0"/>
    <w:rsid w:val="0080321C"/>
    <w:rsid w:val="00806AC1"/>
    <w:rsid w:val="008107F7"/>
    <w:rsid w:val="00813233"/>
    <w:rsid w:val="0082117C"/>
    <w:rsid w:val="00827878"/>
    <w:rsid w:val="0083012E"/>
    <w:rsid w:val="00832A02"/>
    <w:rsid w:val="00836901"/>
    <w:rsid w:val="0086097A"/>
    <w:rsid w:val="00862310"/>
    <w:rsid w:val="008701D3"/>
    <w:rsid w:val="00876CFC"/>
    <w:rsid w:val="00895764"/>
    <w:rsid w:val="008A28C5"/>
    <w:rsid w:val="008B58D9"/>
    <w:rsid w:val="008D4000"/>
    <w:rsid w:val="008D46B1"/>
    <w:rsid w:val="008E0961"/>
    <w:rsid w:val="008F22FB"/>
    <w:rsid w:val="008F275B"/>
    <w:rsid w:val="00902109"/>
    <w:rsid w:val="00907E81"/>
    <w:rsid w:val="009107D6"/>
    <w:rsid w:val="00910BF3"/>
    <w:rsid w:val="009130E3"/>
    <w:rsid w:val="00921860"/>
    <w:rsid w:val="0092313A"/>
    <w:rsid w:val="00931BC7"/>
    <w:rsid w:val="00942043"/>
    <w:rsid w:val="009436FC"/>
    <w:rsid w:val="009442C0"/>
    <w:rsid w:val="0094497E"/>
    <w:rsid w:val="0094654D"/>
    <w:rsid w:val="00950361"/>
    <w:rsid w:val="00953292"/>
    <w:rsid w:val="009628B6"/>
    <w:rsid w:val="0098169A"/>
    <w:rsid w:val="00984226"/>
    <w:rsid w:val="009954F1"/>
    <w:rsid w:val="00996FF8"/>
    <w:rsid w:val="009A67AA"/>
    <w:rsid w:val="009B1353"/>
    <w:rsid w:val="009B2B62"/>
    <w:rsid w:val="009D0001"/>
    <w:rsid w:val="009D0C7A"/>
    <w:rsid w:val="009D1C55"/>
    <w:rsid w:val="009F3AC4"/>
    <w:rsid w:val="009F707E"/>
    <w:rsid w:val="00A021B3"/>
    <w:rsid w:val="00A02286"/>
    <w:rsid w:val="00A05EAC"/>
    <w:rsid w:val="00A21F97"/>
    <w:rsid w:val="00A22AAF"/>
    <w:rsid w:val="00A2415F"/>
    <w:rsid w:val="00A35B0C"/>
    <w:rsid w:val="00A37587"/>
    <w:rsid w:val="00A46AE8"/>
    <w:rsid w:val="00A522D4"/>
    <w:rsid w:val="00A6343B"/>
    <w:rsid w:val="00A710CE"/>
    <w:rsid w:val="00AA240F"/>
    <w:rsid w:val="00AC09E2"/>
    <w:rsid w:val="00AD7086"/>
    <w:rsid w:val="00AF0EE9"/>
    <w:rsid w:val="00AF2F67"/>
    <w:rsid w:val="00B042FD"/>
    <w:rsid w:val="00B0742D"/>
    <w:rsid w:val="00B21457"/>
    <w:rsid w:val="00B24083"/>
    <w:rsid w:val="00B252CC"/>
    <w:rsid w:val="00B357E5"/>
    <w:rsid w:val="00B50909"/>
    <w:rsid w:val="00B65D26"/>
    <w:rsid w:val="00B7281B"/>
    <w:rsid w:val="00B8757C"/>
    <w:rsid w:val="00B93807"/>
    <w:rsid w:val="00B941EA"/>
    <w:rsid w:val="00BB3AF6"/>
    <w:rsid w:val="00BB3EBF"/>
    <w:rsid w:val="00BB586A"/>
    <w:rsid w:val="00BC5B0C"/>
    <w:rsid w:val="00BE6F3D"/>
    <w:rsid w:val="00BF013B"/>
    <w:rsid w:val="00C036EF"/>
    <w:rsid w:val="00C05490"/>
    <w:rsid w:val="00C073B2"/>
    <w:rsid w:val="00C107E6"/>
    <w:rsid w:val="00C24A81"/>
    <w:rsid w:val="00C27164"/>
    <w:rsid w:val="00C41659"/>
    <w:rsid w:val="00C41851"/>
    <w:rsid w:val="00C42F86"/>
    <w:rsid w:val="00C464A1"/>
    <w:rsid w:val="00C46F39"/>
    <w:rsid w:val="00C4737B"/>
    <w:rsid w:val="00C476EF"/>
    <w:rsid w:val="00C503C1"/>
    <w:rsid w:val="00C55698"/>
    <w:rsid w:val="00C55D3A"/>
    <w:rsid w:val="00C57860"/>
    <w:rsid w:val="00C631E4"/>
    <w:rsid w:val="00C67B13"/>
    <w:rsid w:val="00C82F92"/>
    <w:rsid w:val="00C845FA"/>
    <w:rsid w:val="00C8540E"/>
    <w:rsid w:val="00CA13E4"/>
    <w:rsid w:val="00CA1F1C"/>
    <w:rsid w:val="00CC2206"/>
    <w:rsid w:val="00CD0812"/>
    <w:rsid w:val="00CD24E3"/>
    <w:rsid w:val="00CD28E3"/>
    <w:rsid w:val="00CF75E9"/>
    <w:rsid w:val="00D0217D"/>
    <w:rsid w:val="00D11D87"/>
    <w:rsid w:val="00D17087"/>
    <w:rsid w:val="00D33989"/>
    <w:rsid w:val="00D33E62"/>
    <w:rsid w:val="00D470ED"/>
    <w:rsid w:val="00D47389"/>
    <w:rsid w:val="00D51977"/>
    <w:rsid w:val="00D565FE"/>
    <w:rsid w:val="00D62273"/>
    <w:rsid w:val="00D6737D"/>
    <w:rsid w:val="00D85D8A"/>
    <w:rsid w:val="00D93783"/>
    <w:rsid w:val="00D945A1"/>
    <w:rsid w:val="00DA206D"/>
    <w:rsid w:val="00DB0AF9"/>
    <w:rsid w:val="00DB0E8C"/>
    <w:rsid w:val="00DB2BBD"/>
    <w:rsid w:val="00DB361A"/>
    <w:rsid w:val="00DB7C44"/>
    <w:rsid w:val="00DC17D8"/>
    <w:rsid w:val="00DC3A52"/>
    <w:rsid w:val="00DC7C86"/>
    <w:rsid w:val="00DD085D"/>
    <w:rsid w:val="00DD7491"/>
    <w:rsid w:val="00E01BCA"/>
    <w:rsid w:val="00E02C88"/>
    <w:rsid w:val="00E05509"/>
    <w:rsid w:val="00E059AF"/>
    <w:rsid w:val="00E1152B"/>
    <w:rsid w:val="00E15061"/>
    <w:rsid w:val="00E152A7"/>
    <w:rsid w:val="00E16A36"/>
    <w:rsid w:val="00E20405"/>
    <w:rsid w:val="00E20411"/>
    <w:rsid w:val="00E21B7F"/>
    <w:rsid w:val="00E272EE"/>
    <w:rsid w:val="00E3598C"/>
    <w:rsid w:val="00E43717"/>
    <w:rsid w:val="00E44494"/>
    <w:rsid w:val="00E5377F"/>
    <w:rsid w:val="00E540E2"/>
    <w:rsid w:val="00E54C93"/>
    <w:rsid w:val="00E567AB"/>
    <w:rsid w:val="00E56D12"/>
    <w:rsid w:val="00E65FF1"/>
    <w:rsid w:val="00E66B1F"/>
    <w:rsid w:val="00E738E5"/>
    <w:rsid w:val="00E77B04"/>
    <w:rsid w:val="00EA17E1"/>
    <w:rsid w:val="00EB0BF9"/>
    <w:rsid w:val="00EB2F14"/>
    <w:rsid w:val="00EB3130"/>
    <w:rsid w:val="00EB4776"/>
    <w:rsid w:val="00EB7F37"/>
    <w:rsid w:val="00EC15D7"/>
    <w:rsid w:val="00EC51F2"/>
    <w:rsid w:val="00ED0C85"/>
    <w:rsid w:val="00ED0D09"/>
    <w:rsid w:val="00EE0E0C"/>
    <w:rsid w:val="00EE39FC"/>
    <w:rsid w:val="00EF2E4E"/>
    <w:rsid w:val="00EF415C"/>
    <w:rsid w:val="00F0371C"/>
    <w:rsid w:val="00F0760A"/>
    <w:rsid w:val="00F11EC7"/>
    <w:rsid w:val="00F1530F"/>
    <w:rsid w:val="00F24AAE"/>
    <w:rsid w:val="00F26B79"/>
    <w:rsid w:val="00F325FB"/>
    <w:rsid w:val="00F32939"/>
    <w:rsid w:val="00F565A4"/>
    <w:rsid w:val="00F65373"/>
    <w:rsid w:val="00F66077"/>
    <w:rsid w:val="00F90AF4"/>
    <w:rsid w:val="00F91EDF"/>
    <w:rsid w:val="00F92039"/>
    <w:rsid w:val="00F957AC"/>
    <w:rsid w:val="00FA00AE"/>
    <w:rsid w:val="00FA6AB8"/>
    <w:rsid w:val="00FA7E33"/>
    <w:rsid w:val="00FC30D6"/>
    <w:rsid w:val="00FC63A1"/>
    <w:rsid w:val="00FD26B8"/>
    <w:rsid w:val="00FD298F"/>
    <w:rsid w:val="00FD4E1F"/>
    <w:rsid w:val="00FD5FEA"/>
    <w:rsid w:val="00FE0CDF"/>
    <w:rsid w:val="00FE1A13"/>
    <w:rsid w:val="00FE5CF9"/>
    <w:rsid w:val="00FE6CD9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D28E"/>
  <w15:chartTrackingRefBased/>
  <w15:docId w15:val="{67B36927-CA1E-4AA4-A4FA-510BDC2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7A"/>
    <w:pPr>
      <w:ind w:left="720"/>
      <w:contextualSpacing/>
    </w:pPr>
  </w:style>
  <w:style w:type="paragraph" w:customStyle="1" w:styleId="ConsPlusNormal">
    <w:name w:val="ConsPlusNormal"/>
    <w:rsid w:val="00531B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7D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1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5D3A"/>
    <w:rPr>
      <w:color w:val="0000FF"/>
      <w:u w:val="single"/>
    </w:rPr>
  </w:style>
  <w:style w:type="character" w:styleId="a8">
    <w:name w:val="Strong"/>
    <w:basedOn w:val="a0"/>
    <w:uiPriority w:val="22"/>
    <w:qFormat/>
    <w:rsid w:val="00C55D3A"/>
    <w:rPr>
      <w:b/>
      <w:bCs/>
    </w:rPr>
  </w:style>
  <w:style w:type="paragraph" w:styleId="a9">
    <w:name w:val="Normal (Web)"/>
    <w:basedOn w:val="a"/>
    <w:uiPriority w:val="99"/>
    <w:unhideWhenUsed/>
    <w:rsid w:val="0083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168B"/>
  </w:style>
  <w:style w:type="paragraph" w:styleId="ac">
    <w:name w:val="footer"/>
    <w:basedOn w:val="a"/>
    <w:link w:val="ad"/>
    <w:uiPriority w:val="99"/>
    <w:unhideWhenUsed/>
    <w:rsid w:val="0066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168B"/>
  </w:style>
  <w:style w:type="paragraph" w:styleId="ae">
    <w:name w:val="No Spacing"/>
    <w:link w:val="af"/>
    <w:uiPriority w:val="1"/>
    <w:qFormat/>
    <w:rsid w:val="00E65FF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E65FF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E65FF1"/>
    <w:pPr>
      <w:outlineLvl w:val="9"/>
    </w:pPr>
    <w:rPr>
      <w:lang w:eastAsia="ru-RU"/>
    </w:rPr>
  </w:style>
  <w:style w:type="paragraph" w:customStyle="1" w:styleId="af1">
    <w:name w:val="Заголовок стратегии"/>
    <w:basedOn w:val="1"/>
    <w:qFormat/>
    <w:rsid w:val="00C46F39"/>
    <w:pPr>
      <w:spacing w:before="0" w:line="276" w:lineRule="auto"/>
      <w:jc w:val="center"/>
    </w:pPr>
    <w:rPr>
      <w:rFonts w:ascii="Times New Roman" w:hAnsi="Times New Roman"/>
      <w:b/>
      <w:caps/>
      <w:color w:val="auto"/>
      <w:sz w:val="26"/>
    </w:rPr>
  </w:style>
  <w:style w:type="paragraph" w:styleId="11">
    <w:name w:val="toc 1"/>
    <w:basedOn w:val="a"/>
    <w:next w:val="a"/>
    <w:autoRedefine/>
    <w:uiPriority w:val="39"/>
    <w:unhideWhenUsed/>
    <w:rsid w:val="00C46F39"/>
    <w:pPr>
      <w:spacing w:after="100"/>
    </w:pPr>
  </w:style>
  <w:style w:type="paragraph" w:customStyle="1" w:styleId="Default">
    <w:name w:val="Default"/>
    <w:rsid w:val="001A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B4294"/>
  </w:style>
  <w:style w:type="paragraph" w:styleId="2">
    <w:name w:val="toc 2"/>
    <w:basedOn w:val="a"/>
    <w:next w:val="a"/>
    <w:autoRedefine/>
    <w:uiPriority w:val="39"/>
    <w:unhideWhenUsed/>
    <w:rsid w:val="00895764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17DD1"/>
    <w:pPr>
      <w:tabs>
        <w:tab w:val="left" w:pos="880"/>
        <w:tab w:val="right" w:leader="dot" w:pos="9628"/>
      </w:tabs>
      <w:spacing w:after="100"/>
      <w:ind w:left="440" w:hanging="44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D2F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customStyle="1" w:styleId="13">
    <w:name w:val="Сетка таблицы1"/>
    <w:basedOn w:val="a1"/>
    <w:next w:val="a6"/>
    <w:uiPriority w:val="39"/>
    <w:rsid w:val="00C6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FA7E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A7E3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A7E3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7E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A7E33"/>
    <w:rPr>
      <w:b/>
      <w:bCs/>
      <w:sz w:val="20"/>
      <w:szCs w:val="20"/>
    </w:rPr>
  </w:style>
  <w:style w:type="paragraph" w:styleId="af7">
    <w:name w:val="footnote text"/>
    <w:basedOn w:val="a"/>
    <w:link w:val="af8"/>
    <w:unhideWhenUsed/>
    <w:rsid w:val="00771053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771053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71053"/>
    <w:rPr>
      <w:vertAlign w:val="superscript"/>
    </w:rPr>
  </w:style>
  <w:style w:type="character" w:styleId="afa">
    <w:name w:val="Emphasis"/>
    <w:basedOn w:val="a0"/>
    <w:uiPriority w:val="20"/>
    <w:qFormat/>
    <w:rsid w:val="00921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bg2">
                    <a:lumMod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solidFill>
                  <a:schemeClr val="bg2">
                    <a:lumMod val="25000"/>
                  </a:schemeClr>
                </a:solidFill>
              </a:rPr>
              <a:t>Диаграмма 1. Численность населения, человек</a:t>
            </a:r>
          </a:p>
        </c:rich>
      </c:tx>
      <c:layout>
        <c:manualLayout>
          <c:xMode val="edge"/>
          <c:yMode val="edge"/>
          <c:x val="0.2059940816890736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bg2">
                  <a:lumMod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9000177273533061E-2"/>
          <c:y val="0.19390347313527648"/>
          <c:w val="0.92713924413544535"/>
          <c:h val="0.5820572897430973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населения, человек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470E-4B14-A386-BB0003E733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Лист1!$B$1:$L$1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Лист1!$B$2:$L$2</c:f>
              <c:numCache>
                <c:formatCode>#,##0</c:formatCode>
                <c:ptCount val="10"/>
                <c:pt idx="0">
                  <c:v>316758</c:v>
                </c:pt>
                <c:pt idx="1">
                  <c:v>318107</c:v>
                </c:pt>
                <c:pt idx="2">
                  <c:v>318536</c:v>
                </c:pt>
                <c:pt idx="3">
                  <c:v>318856</c:v>
                </c:pt>
                <c:pt idx="4">
                  <c:v>317969.99999999994</c:v>
                </c:pt>
                <c:pt idx="5">
                  <c:v>316528.99999999994</c:v>
                </c:pt>
                <c:pt idx="6">
                  <c:v>314833.99999999994</c:v>
                </c:pt>
                <c:pt idx="7">
                  <c:v>312090.99999999988</c:v>
                </c:pt>
                <c:pt idx="8">
                  <c:v>309429</c:v>
                </c:pt>
                <c:pt idx="9">
                  <c:v>301040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CC-46C9-B120-D3F8B49A6A2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5771384"/>
        <c:axId val="435779912"/>
      </c:lineChart>
      <c:catAx>
        <c:axId val="435771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5779912"/>
        <c:crosses val="autoZero"/>
        <c:auto val="1"/>
        <c:lblAlgn val="ctr"/>
        <c:lblOffset val="100"/>
        <c:noMultiLvlLbl val="0"/>
      </c:catAx>
      <c:valAx>
        <c:axId val="435779912"/>
        <c:scaling>
          <c:orientation val="minMax"/>
          <c:max val="400000"/>
          <c:min val="200000"/>
        </c:scaling>
        <c:delete val="1"/>
        <c:axPos val="l"/>
        <c:numFmt formatCode="#,##0" sourceLinked="1"/>
        <c:majorTickMark val="out"/>
        <c:minorTickMark val="none"/>
        <c:tickLblPos val="nextTo"/>
        <c:crossAx val="435771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bg2">
                    <a:lumMod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solidFill>
                  <a:schemeClr val="bg2">
                    <a:lumMod val="25000"/>
                  </a:schemeClr>
                </a:solidFill>
              </a:rPr>
              <a:t>Диаграмма 2. Объем отгрузки и инвестиций </a:t>
            </a:r>
          </a:p>
          <a:p>
            <a:pPr>
              <a:defRPr sz="800">
                <a:solidFill>
                  <a:schemeClr val="bg2">
                    <a:lumMod val="25000"/>
                  </a:schemeClr>
                </a:solidFill>
              </a:defRPr>
            </a:pPr>
            <a:r>
              <a:rPr lang="ru-RU" sz="800">
                <a:solidFill>
                  <a:schemeClr val="bg2">
                    <a:lumMod val="25000"/>
                  </a:schemeClr>
                </a:solidFill>
              </a:rPr>
              <a:t>крупных и средних предприятий </a:t>
            </a:r>
          </a:p>
          <a:p>
            <a:pPr>
              <a:defRPr sz="800">
                <a:solidFill>
                  <a:schemeClr val="bg2">
                    <a:lumMod val="25000"/>
                  </a:schemeClr>
                </a:solidFill>
              </a:defRPr>
            </a:pPr>
            <a:r>
              <a:rPr lang="ru-RU" sz="700">
                <a:solidFill>
                  <a:schemeClr val="bg2">
                    <a:lumMod val="25000"/>
                  </a:schemeClr>
                </a:solidFill>
              </a:rPr>
              <a:t>(с 2017 г. - с учетом ОКВЭД2)</a:t>
            </a:r>
          </a:p>
        </c:rich>
      </c:tx>
      <c:layout>
        <c:manualLayout>
          <c:xMode val="edge"/>
          <c:yMode val="edge"/>
          <c:x val="0.24475974963467667"/>
          <c:y val="3.076546124803705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bg2">
                  <a:lumMod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8387033545384214E-2"/>
          <c:y val="0.20559267929346667"/>
          <c:w val="0.84489373808768053"/>
          <c:h val="0.450361891107850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Объем отгрузки промышленного производства, млрд рублей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4.9768518518518517E-2"/>
                  <c:y val="-6.5873015873015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62-4CCC-9904-106EF0C714D7}"/>
                </c:ext>
              </c:extLst>
            </c:dLbl>
            <c:dLbl>
              <c:idx val="6"/>
              <c:layout>
                <c:manualLayout>
                  <c:x val="-4.9768665409445911E-2"/>
                  <c:y val="-7.1322453127036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62-4CCC-9904-106EF0C714D7}"/>
                </c:ext>
              </c:extLst>
            </c:dLbl>
            <c:dLbl>
              <c:idx val="7"/>
              <c:layout>
                <c:manualLayout>
                  <c:x val="-5.6712962962962965E-2"/>
                  <c:y val="-7.7777777777777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62-4CCC-9904-106EF0C714D7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Лист1!$B$2:$K$2</c:f>
              <c:numCache>
                <c:formatCode>#,##0</c:formatCode>
                <c:ptCount val="10"/>
                <c:pt idx="0">
                  <c:v>303.96259600000002</c:v>
                </c:pt>
                <c:pt idx="1">
                  <c:v>335.14540799999997</c:v>
                </c:pt>
                <c:pt idx="2" formatCode="General">
                  <c:v>400.68400000000003</c:v>
                </c:pt>
                <c:pt idx="3" formatCode="General">
                  <c:v>415.40839999999997</c:v>
                </c:pt>
                <c:pt idx="4">
                  <c:v>469.11229400000002</c:v>
                </c:pt>
                <c:pt idx="5">
                  <c:v>567.60860200000002</c:v>
                </c:pt>
                <c:pt idx="6">
                  <c:v>568.10057200000006</c:v>
                </c:pt>
                <c:pt idx="7">
                  <c:v>567.56812100000002</c:v>
                </c:pt>
                <c:pt idx="8">
                  <c:v>1045.5826440000001</c:v>
                </c:pt>
                <c:pt idx="9">
                  <c:v>991.1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62-4CCC-9904-106EF0C71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640752"/>
        <c:axId val="174643048"/>
      </c:line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Инвестиции в основной капитал, млрд рублей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294740824820283E-2"/>
                  <c:y val="-3.1662269129287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62-4CCC-9904-106EF0C714D7}"/>
                </c:ext>
              </c:extLst>
            </c:dLbl>
            <c:dLbl>
              <c:idx val="1"/>
              <c:layout>
                <c:manualLayout>
                  <c:x val="-5.1078320090805901E-2"/>
                  <c:y val="-3.6459582633725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62-4CCC-9904-106EF0C714D7}"/>
                </c:ext>
              </c:extLst>
            </c:dLbl>
            <c:dLbl>
              <c:idx val="2"/>
              <c:layout>
                <c:manualLayout>
                  <c:x val="-4.7294740824820283E-2"/>
                  <c:y val="-3.645958263372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62-4CCC-9904-106EF0C714D7}"/>
                </c:ext>
              </c:extLst>
            </c:dLbl>
            <c:dLbl>
              <c:idx val="3"/>
              <c:layout>
                <c:manualLayout>
                  <c:x val="-4.7294740824820283E-2"/>
                  <c:y val="-3.1662269129287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62-4CCC-9904-106EF0C714D7}"/>
                </c:ext>
              </c:extLst>
            </c:dLbl>
            <c:dLbl>
              <c:idx val="4"/>
              <c:layout>
                <c:manualLayout>
                  <c:x val="-4.7294740824820283E-2"/>
                  <c:y val="-3.1662269129287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62-4CCC-9904-106EF0C714D7}"/>
                </c:ext>
              </c:extLst>
            </c:dLbl>
            <c:dLbl>
              <c:idx val="5"/>
              <c:layout>
                <c:manualLayout>
                  <c:x val="-4.7294740824820353E-2"/>
                  <c:y val="-3.645958263372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62-4CCC-9904-106EF0C714D7}"/>
                </c:ext>
              </c:extLst>
            </c:dLbl>
            <c:dLbl>
              <c:idx val="6"/>
              <c:layout>
                <c:manualLayout>
                  <c:x val="-5.1078320090805901E-2"/>
                  <c:y val="-3.6459582633725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62-4CCC-9904-106EF0C714D7}"/>
                </c:ext>
              </c:extLst>
            </c:dLbl>
            <c:dLbl>
              <c:idx val="7"/>
              <c:layout>
                <c:manualLayout>
                  <c:x val="-5.8804567703725025E-2"/>
                  <c:y val="-2.701945178416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62-4CCC-9904-106EF0C714D7}"/>
                </c:ext>
              </c:extLst>
            </c:dLbl>
            <c:dLbl>
              <c:idx val="8"/>
              <c:layout>
                <c:manualLayout>
                  <c:x val="-4.7294705847074708E-2"/>
                  <c:y val="-3.25547428904246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62-4CCC-9904-106EF0C714D7}"/>
                </c:ext>
              </c:extLst>
            </c:dLbl>
            <c:dLbl>
              <c:idx val="9"/>
              <c:layout>
                <c:manualLayout>
                  <c:x val="-4.7294740824820283E-2"/>
                  <c:y val="-4.1256896138162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62-4CCC-9904-106EF0C714D7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Лист1!$B$3:$K$3</c:f>
              <c:numCache>
                <c:formatCode>#,##0</c:formatCode>
                <c:ptCount val="10"/>
                <c:pt idx="0">
                  <c:v>22.098490999999999</c:v>
                </c:pt>
                <c:pt idx="1">
                  <c:v>24.737597999999998</c:v>
                </c:pt>
                <c:pt idx="2">
                  <c:v>39.631003</c:v>
                </c:pt>
                <c:pt idx="3">
                  <c:v>45.771344999999997</c:v>
                </c:pt>
                <c:pt idx="4">
                  <c:v>46.794876000000002</c:v>
                </c:pt>
                <c:pt idx="5">
                  <c:v>38.832605000000001</c:v>
                </c:pt>
                <c:pt idx="6">
                  <c:v>63.630581999999997</c:v>
                </c:pt>
                <c:pt idx="7">
                  <c:v>104.34272</c:v>
                </c:pt>
                <c:pt idx="8">
                  <c:v>77.744743999999997</c:v>
                </c:pt>
                <c:pt idx="9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4162-4CCC-9904-106EF0C71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275992"/>
        <c:axId val="172275008"/>
      </c:lineChart>
      <c:catAx>
        <c:axId val="17464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643048"/>
        <c:crosses val="autoZero"/>
        <c:auto val="1"/>
        <c:lblAlgn val="ctr"/>
        <c:lblOffset val="100"/>
        <c:noMultiLvlLbl val="0"/>
      </c:catAx>
      <c:valAx>
        <c:axId val="174643048"/>
        <c:scaling>
          <c:orientation val="minMax"/>
          <c:max val="12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640752"/>
        <c:crosses val="autoZero"/>
        <c:crossBetween val="between"/>
      </c:valAx>
      <c:valAx>
        <c:axId val="172275008"/>
        <c:scaling>
          <c:orientation val="minMax"/>
          <c:max val="300"/>
          <c:min val="0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275992"/>
        <c:crosses val="max"/>
        <c:crossBetween val="between"/>
      </c:valAx>
      <c:catAx>
        <c:axId val="172275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2275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3458818297907821E-2"/>
          <c:y val="0.84134359442693429"/>
          <c:w val="0.98422827185613504"/>
          <c:h val="0.130367862433037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/>
              <a:t>Диаграмма 3. Рынок труда</a:t>
            </a:r>
          </a:p>
        </c:rich>
      </c:tx>
      <c:layout>
        <c:manualLayout>
          <c:xMode val="edge"/>
          <c:yMode val="edge"/>
          <c:x val="0.3079345653221918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1531274021609023"/>
          <c:w val="0.94907407407407407"/>
          <c:h val="0.5845973161170484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Численность зарегистрированных безработных, чел.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Лист1!$B$3:$K$3</c:f>
              <c:numCache>
                <c:formatCode>#,##0</c:formatCode>
                <c:ptCount val="10"/>
                <c:pt idx="0">
                  <c:v>1857</c:v>
                </c:pt>
                <c:pt idx="1">
                  <c:v>1759</c:v>
                </c:pt>
                <c:pt idx="2">
                  <c:v>2220</c:v>
                </c:pt>
                <c:pt idx="3">
                  <c:v>1600</c:v>
                </c:pt>
                <c:pt idx="4">
                  <c:v>1449</c:v>
                </c:pt>
                <c:pt idx="5">
                  <c:v>1153</c:v>
                </c:pt>
                <c:pt idx="6">
                  <c:v>1094</c:v>
                </c:pt>
                <c:pt idx="7">
                  <c:v>4984</c:v>
                </c:pt>
                <c:pt idx="8">
                  <c:v>1865</c:v>
                </c:pt>
                <c:pt idx="9" formatCode="General">
                  <c:v>1363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74-495A-AC14-8E02D943BA5F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Число вакансий, человек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Лист1!$B$4:$K$4</c:f>
              <c:numCache>
                <c:formatCode>#,##0</c:formatCode>
                <c:ptCount val="10"/>
                <c:pt idx="0">
                  <c:v>3382</c:v>
                </c:pt>
                <c:pt idx="1">
                  <c:v>3137</c:v>
                </c:pt>
                <c:pt idx="2">
                  <c:v>3618</c:v>
                </c:pt>
                <c:pt idx="3">
                  <c:v>4558</c:v>
                </c:pt>
                <c:pt idx="4">
                  <c:v>3338</c:v>
                </c:pt>
                <c:pt idx="5">
                  <c:v>4085</c:v>
                </c:pt>
                <c:pt idx="6">
                  <c:v>3976</c:v>
                </c:pt>
                <c:pt idx="7">
                  <c:v>3969</c:v>
                </c:pt>
                <c:pt idx="8">
                  <c:v>3893</c:v>
                </c:pt>
                <c:pt idx="9" formatCode="General">
                  <c:v>2717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74-495A-AC14-8E02D943BA5F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Уровень безработицы, %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numFmt formatCode="#,##0.0" sourceLinked="0"/>
            <c:spPr>
              <a:solidFill>
                <a:srgbClr val="FF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1.1000000000000001</c:v>
                </c:pt>
                <c:pt idx="1">
                  <c:v>1.1000000000000001</c:v>
                </c:pt>
                <c:pt idx="2">
                  <c:v>1.4</c:v>
                </c:pt>
                <c:pt idx="3">
                  <c:v>1</c:v>
                </c:pt>
                <c:pt idx="4">
                  <c:v>0.9</c:v>
                </c:pt>
                <c:pt idx="5">
                  <c:v>0.7</c:v>
                </c:pt>
                <c:pt idx="6">
                  <c:v>0.7</c:v>
                </c:pt>
                <c:pt idx="7">
                  <c:v>3.3</c:v>
                </c:pt>
                <c:pt idx="8">
                  <c:v>1.2</c:v>
                </c:pt>
                <c:pt idx="9" formatCode="0.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74-495A-AC14-8E02D943BA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462414728"/>
        <c:axId val="462415056"/>
      </c:barChar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Среднесписочная численность работников организаций, тыс. чел.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7.3843727921526103E-2"/>
                  <c:y val="-4.4995574039367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74-495A-AC14-8E02D943BA5F}"/>
                </c:ext>
              </c:extLst>
            </c:dLbl>
            <c:dLbl>
              <c:idx val="6"/>
              <c:layout>
                <c:manualLayout>
                  <c:x val="-7.3843727921526131E-2"/>
                  <c:y val="-3.9388621418117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74-495A-AC14-8E02D943BA5F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Лист1!$B$2:$K$2</c:f>
              <c:numCache>
                <c:formatCode>#,##0.0</c:formatCode>
                <c:ptCount val="10"/>
                <c:pt idx="0">
                  <c:v>123.4</c:v>
                </c:pt>
                <c:pt idx="1">
                  <c:v>118.607</c:v>
                </c:pt>
                <c:pt idx="2">
                  <c:v>112.149</c:v>
                </c:pt>
                <c:pt idx="3">
                  <c:v>114.90900000000001</c:v>
                </c:pt>
                <c:pt idx="4">
                  <c:v>112.553</c:v>
                </c:pt>
                <c:pt idx="5">
                  <c:v>112.48099999999999</c:v>
                </c:pt>
                <c:pt idx="6">
                  <c:v>109.48699999999999</c:v>
                </c:pt>
                <c:pt idx="7">
                  <c:v>110.131</c:v>
                </c:pt>
                <c:pt idx="8">
                  <c:v>116.53400000000001</c:v>
                </c:pt>
                <c:pt idx="9">
                  <c:v>110.517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374-495A-AC14-8E02D943BA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9848672"/>
        <c:axId val="469847688"/>
      </c:lineChart>
      <c:catAx>
        <c:axId val="462414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415056"/>
        <c:crosses val="autoZero"/>
        <c:auto val="1"/>
        <c:lblAlgn val="ctr"/>
        <c:lblOffset val="100"/>
        <c:noMultiLvlLbl val="0"/>
      </c:catAx>
      <c:valAx>
        <c:axId val="462415056"/>
        <c:scaling>
          <c:orientation val="minMax"/>
          <c:max val="10000"/>
        </c:scaling>
        <c:delete val="0"/>
        <c:axPos val="l"/>
        <c:numFmt formatCode="#,##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414728"/>
        <c:crosses val="autoZero"/>
        <c:crossBetween val="between"/>
        <c:majorUnit val="2000"/>
      </c:valAx>
      <c:valAx>
        <c:axId val="469847688"/>
        <c:scaling>
          <c:orientation val="minMax"/>
          <c:max val="130"/>
          <c:min val="0"/>
        </c:scaling>
        <c:delete val="0"/>
        <c:axPos val="r"/>
        <c:numFmt formatCode="#,##0.0" sourceLinked="1"/>
        <c:majorTickMark val="out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9848672"/>
        <c:crosses val="max"/>
        <c:crossBetween val="between"/>
      </c:valAx>
      <c:catAx>
        <c:axId val="469848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69847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9474778267794899"/>
          <c:w val="0.97692129629629609"/>
          <c:h val="0.173313375638943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/>
              <a:t>Диаграмма 4. Среднемесячная заработная плата, руб.</a:t>
            </a:r>
          </a:p>
        </c:rich>
      </c:tx>
      <c:layout>
        <c:manualLayout>
          <c:xMode val="edge"/>
          <c:yMode val="edge"/>
          <c:x val="0.147463069066951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2.0532370028799256E-2"/>
          <c:w val="0.96397870633466931"/>
          <c:h val="0.7007168184315226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Череповец, крупные и средние предприятия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
оценка</c:v>
                </c:pt>
              </c:strCache>
            </c:strRef>
          </c:cat>
          <c:val>
            <c:numRef>
              <c:f>Лист1!$B$2:$K$2</c:f>
              <c:numCache>
                <c:formatCode>#,##0</c:formatCode>
                <c:ptCount val="10"/>
                <c:pt idx="0">
                  <c:v>36463.137999785518</c:v>
                </c:pt>
                <c:pt idx="1">
                  <c:v>39300.438520681171</c:v>
                </c:pt>
                <c:pt idx="2">
                  <c:v>39647.92514558386</c:v>
                </c:pt>
                <c:pt idx="3">
                  <c:v>43579</c:v>
                </c:pt>
                <c:pt idx="4">
                  <c:v>45822.320721985074</c:v>
                </c:pt>
                <c:pt idx="5">
                  <c:v>49948.784908965397</c:v>
                </c:pt>
                <c:pt idx="6">
                  <c:v>53823.021617234677</c:v>
                </c:pt>
                <c:pt idx="7">
                  <c:v>60022.194775945252</c:v>
                </c:pt>
                <c:pt idx="8">
                  <c:v>59136.319505821411</c:v>
                </c:pt>
                <c:pt idx="9">
                  <c:v>70811.520498075522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83-40BD-B41B-48A5F7929D0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Череповец, полный круг предприятий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8511952910957648E-2"/>
                  <c:y val="3.4652328078440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83-40BD-B41B-48A5F7929D0A}"/>
                </c:ext>
              </c:extLst>
            </c:dLbl>
            <c:dLbl>
              <c:idx val="1"/>
              <c:layout>
                <c:manualLayout>
                  <c:x val="-6.2715372542021322E-2"/>
                  <c:y val="4.310898769789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83-40BD-B41B-48A5F7929D0A}"/>
                </c:ext>
              </c:extLst>
            </c:dLbl>
            <c:dLbl>
              <c:idx val="2"/>
              <c:layout>
                <c:manualLayout>
                  <c:x val="-6.2715372542021322E-2"/>
                  <c:y val="4.1183932346723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83-40BD-B41B-48A5F7929D0A}"/>
                </c:ext>
              </c:extLst>
            </c:dLbl>
            <c:dLbl>
              <c:idx val="3"/>
              <c:layout>
                <c:manualLayout>
                  <c:x val="-4.0422970535705142E-2"/>
                  <c:y val="3.8502438780776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83-40BD-B41B-48A5F7929D0A}"/>
                </c:ext>
              </c:extLst>
            </c:dLbl>
            <c:dLbl>
              <c:idx val="4"/>
              <c:layout>
                <c:manualLayout>
                  <c:x val="-6.1072990063498242E-2"/>
                  <c:y val="-2.9150838174826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83-40BD-B41B-48A5F7929D0A}"/>
                </c:ext>
              </c:extLst>
            </c:dLbl>
            <c:dLbl>
              <c:idx val="5"/>
              <c:layout>
                <c:manualLayout>
                  <c:x val="-6.1072990063498242E-2"/>
                  <c:y val="3.6577383429608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83-40BD-B41B-48A5F7929D0A}"/>
                </c:ext>
              </c:extLst>
            </c:dLbl>
            <c:dLbl>
              <c:idx val="6"/>
              <c:layout>
                <c:manualLayout>
                  <c:x val="-6.6430772876407349E-2"/>
                  <c:y val="3.6577383429608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83-40BD-B41B-48A5F7929D0A}"/>
                </c:ext>
              </c:extLst>
            </c:dLbl>
            <c:dLbl>
              <c:idx val="7"/>
              <c:layout>
                <c:manualLayout>
                  <c:x val="-6.2715372542021322E-2"/>
                  <c:y val="4.3108987697890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83-40BD-B41B-48A5F7929D0A}"/>
                </c:ext>
              </c:extLst>
            </c:dLbl>
            <c:dLbl>
              <c:idx val="8"/>
              <c:layout>
                <c:manualLayout>
                  <c:x val="-6.8503790732270295E-2"/>
                  <c:y val="-4.8334137936774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83-40BD-B41B-48A5F7929D0A}"/>
                </c:ext>
              </c:extLst>
            </c:dLbl>
            <c:dLbl>
              <c:idx val="9"/>
              <c:layout>
                <c:manualLayout>
                  <c:x val="-1.5467182336928299E-3"/>
                  <c:y val="-3.334587404904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83-40BD-B41B-48A5F7929D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
оценка</c:v>
                </c:pt>
              </c:strCache>
            </c:strRef>
          </c:cat>
          <c:val>
            <c:numRef>
              <c:f>Лист1!$B$3:$K$3</c:f>
              <c:numCache>
                <c:formatCode>#,##0</c:formatCode>
                <c:ptCount val="10"/>
                <c:pt idx="0">
                  <c:v>32386</c:v>
                </c:pt>
                <c:pt idx="1">
                  <c:v>34290.400000000001</c:v>
                </c:pt>
                <c:pt idx="2">
                  <c:v>35822.9</c:v>
                </c:pt>
                <c:pt idx="3">
                  <c:v>37304</c:v>
                </c:pt>
                <c:pt idx="4">
                  <c:v>39136</c:v>
                </c:pt>
                <c:pt idx="5">
                  <c:v>43356.209617366731</c:v>
                </c:pt>
                <c:pt idx="6">
                  <c:v>48290.048211083034</c:v>
                </c:pt>
                <c:pt idx="7">
                  <c:v>53417.892272279678</c:v>
                </c:pt>
                <c:pt idx="8">
                  <c:v>50946.839906522269</c:v>
                </c:pt>
                <c:pt idx="9">
                  <c:v>62589.9209729129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B983-40BD-B41B-48A5F7929D0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Вологодская область, полный круг предприятий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dLbl>
              <c:idx val="9"/>
              <c:layout>
                <c:manualLayout>
                  <c:x val="-2.2196737761485928E-2"/>
                  <c:y val="8.3467230443974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83-40BD-B41B-48A5F7929D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
оценка</c:v>
                </c:pt>
              </c:strCache>
            </c:strRef>
          </c:cat>
          <c:val>
            <c:numRef>
              <c:f>Лист1!$B$4:$K$4</c:f>
              <c:numCache>
                <c:formatCode>#,##0</c:formatCode>
                <c:ptCount val="10"/>
                <c:pt idx="0">
                  <c:v>25126.6</c:v>
                </c:pt>
                <c:pt idx="1">
                  <c:v>26749</c:v>
                </c:pt>
                <c:pt idx="2">
                  <c:v>27445</c:v>
                </c:pt>
                <c:pt idx="3">
                  <c:v>29303</c:v>
                </c:pt>
                <c:pt idx="4">
                  <c:v>31651</c:v>
                </c:pt>
                <c:pt idx="5">
                  <c:v>35497</c:v>
                </c:pt>
                <c:pt idx="6">
                  <c:v>39116</c:v>
                </c:pt>
                <c:pt idx="7">
                  <c:v>42775</c:v>
                </c:pt>
                <c:pt idx="8">
                  <c:v>45463</c:v>
                </c:pt>
                <c:pt idx="9">
                  <c:v>54396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B983-40BD-B41B-48A5F7929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008472"/>
        <c:axId val="175007160"/>
      </c:lineChart>
      <c:catAx>
        <c:axId val="17500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007160"/>
        <c:crosses val="autoZero"/>
        <c:auto val="1"/>
        <c:lblAlgn val="ctr"/>
        <c:lblOffset val="30"/>
        <c:noMultiLvlLbl val="0"/>
      </c:catAx>
      <c:valAx>
        <c:axId val="175007160"/>
        <c:scaling>
          <c:orientation val="minMax"/>
          <c:max val="80000"/>
          <c:min val="10000"/>
        </c:scaling>
        <c:delete val="1"/>
        <c:axPos val="l"/>
        <c:numFmt formatCode="#,##0" sourceLinked="1"/>
        <c:majorTickMark val="none"/>
        <c:minorTickMark val="none"/>
        <c:tickLblPos val="nextTo"/>
        <c:crossAx val="17500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958495779993674"/>
          <c:w val="1"/>
          <c:h val="0.1779893792345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029405569820306E-2"/>
          <c:y val="7.9314190758060274E-2"/>
          <c:w val="0.91602106982729103"/>
          <c:h val="0.7567434204424173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Количество умерших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0070C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Лист1!$AI$1:$BE$1</c:f>
              <c:strCache>
                <c:ptCount val="2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  <c:pt idx="13">
                  <c:v>2026</c:v>
                </c:pt>
                <c:pt idx="14">
                  <c:v>2027</c:v>
                </c:pt>
                <c:pt idx="15">
                  <c:v>2028</c:v>
                </c:pt>
                <c:pt idx="16">
                  <c:v>2029</c:v>
                </c:pt>
                <c:pt idx="17">
                  <c:v>2030</c:v>
                </c:pt>
                <c:pt idx="18">
                  <c:v>2031</c:v>
                </c:pt>
                <c:pt idx="19">
                  <c:v>2032</c:v>
                </c:pt>
                <c:pt idx="20">
                  <c:v>2033</c:v>
                </c:pt>
                <c:pt idx="21">
                  <c:v>2034</c:v>
                </c:pt>
                <c:pt idx="22">
                  <c:v>2035</c:v>
                </c:pt>
              </c:strCache>
            </c:strRef>
          </c:cat>
          <c:val>
            <c:numRef>
              <c:f>Лист1!$AI$3:$BE$3</c:f>
            </c:numRef>
          </c:val>
          <c:smooth val="0"/>
          <c:extLst>
            <c:ext xmlns:c16="http://schemas.microsoft.com/office/drawing/2014/chart" uri="{C3380CC4-5D6E-409C-BE32-E72D297353CC}">
              <c16:uniqueId val="{00000000-18B9-43F4-9985-7B9EECE9E1FD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Естественный прирост/убыток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C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Лист1!$AI$1:$BE$1</c:f>
              <c:strCache>
                <c:ptCount val="2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  <c:pt idx="13">
                  <c:v>2026</c:v>
                </c:pt>
                <c:pt idx="14">
                  <c:v>2027</c:v>
                </c:pt>
                <c:pt idx="15">
                  <c:v>2028</c:v>
                </c:pt>
                <c:pt idx="16">
                  <c:v>2029</c:v>
                </c:pt>
                <c:pt idx="17">
                  <c:v>2030</c:v>
                </c:pt>
                <c:pt idx="18">
                  <c:v>2031</c:v>
                </c:pt>
                <c:pt idx="19">
                  <c:v>2032</c:v>
                </c:pt>
                <c:pt idx="20">
                  <c:v>2033</c:v>
                </c:pt>
                <c:pt idx="21">
                  <c:v>2034</c:v>
                </c:pt>
                <c:pt idx="22">
                  <c:v>2035</c:v>
                </c:pt>
              </c:strCache>
            </c:strRef>
          </c:cat>
          <c:val>
            <c:numRef>
              <c:f>Лист1!$AI$4:$BE$4</c:f>
            </c:numRef>
          </c:val>
          <c:smooth val="0"/>
          <c:extLst>
            <c:ext xmlns:c16="http://schemas.microsoft.com/office/drawing/2014/chart" uri="{C3380CC4-5D6E-409C-BE32-E72D297353CC}">
              <c16:uniqueId val="{00000001-18B9-43F4-9985-7B9EECE9E1FD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амбициозный сценарий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6083CB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Pt>
            <c:idx val="11"/>
            <c:marker>
              <c:symbol val="circle"/>
              <c:size val="6"/>
              <c:spPr>
                <a:solidFill>
                  <a:srgbClr val="6083CB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8B9-43F4-9985-7B9EECE9E1FD}"/>
              </c:ext>
            </c:extLst>
          </c:dPt>
          <c:dPt>
            <c:idx val="12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18B9-43F4-9985-7B9EECE9E1FD}"/>
              </c:ext>
            </c:extLst>
          </c:dPt>
          <c:dPt>
            <c:idx val="13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18B9-43F4-9985-7B9EECE9E1FD}"/>
              </c:ext>
            </c:extLst>
          </c:dPt>
          <c:dPt>
            <c:idx val="14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18B9-43F4-9985-7B9EECE9E1FD}"/>
              </c:ext>
            </c:extLst>
          </c:dPt>
          <c:dPt>
            <c:idx val="15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18B9-43F4-9985-7B9EECE9E1FD}"/>
              </c:ext>
            </c:extLst>
          </c:dPt>
          <c:dPt>
            <c:idx val="16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18B9-43F4-9985-7B9EECE9E1FD}"/>
              </c:ext>
            </c:extLst>
          </c:dPt>
          <c:dPt>
            <c:idx val="17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18B9-43F4-9985-7B9EECE9E1FD}"/>
              </c:ext>
            </c:extLst>
          </c:dPt>
          <c:dPt>
            <c:idx val="18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18B9-43F4-9985-7B9EECE9E1FD}"/>
              </c:ext>
            </c:extLst>
          </c:dPt>
          <c:dPt>
            <c:idx val="19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18B9-43F4-9985-7B9EECE9E1FD}"/>
              </c:ext>
            </c:extLst>
          </c:dPt>
          <c:dPt>
            <c:idx val="20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18B9-43F4-9985-7B9EECE9E1FD}"/>
              </c:ext>
            </c:extLst>
          </c:dPt>
          <c:dPt>
            <c:idx val="21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18B9-43F4-9985-7B9EECE9E1FD}"/>
              </c:ext>
            </c:extLst>
          </c:dPt>
          <c:dPt>
            <c:idx val="22"/>
            <c:marker>
              <c:symbol val="circle"/>
              <c:size val="6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B05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18B9-43F4-9985-7B9EECE9E1FD}"/>
              </c:ext>
            </c:extLst>
          </c:dPt>
          <c:dPt>
            <c:idx val="25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18B9-43F4-9985-7B9EECE9E1FD}"/>
              </c:ext>
            </c:extLst>
          </c:dPt>
          <c:dPt>
            <c:idx val="26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18B9-43F4-9985-7B9EECE9E1FD}"/>
              </c:ext>
            </c:extLst>
          </c:dPt>
          <c:dPt>
            <c:idx val="27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18B9-43F4-9985-7B9EECE9E1FD}"/>
              </c:ext>
            </c:extLst>
          </c:dPt>
          <c:dPt>
            <c:idx val="28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18B9-43F4-9985-7B9EECE9E1FD}"/>
              </c:ext>
            </c:extLst>
          </c:dPt>
          <c:dPt>
            <c:idx val="29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18B9-43F4-9985-7B9EECE9E1FD}"/>
              </c:ext>
            </c:extLst>
          </c:dPt>
          <c:dPt>
            <c:idx val="30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18B9-43F4-9985-7B9EECE9E1FD}"/>
              </c:ext>
            </c:extLst>
          </c:dPt>
          <c:dPt>
            <c:idx val="31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18B9-43F4-9985-7B9EECE9E1FD}"/>
              </c:ext>
            </c:extLst>
          </c:dPt>
          <c:dPt>
            <c:idx val="32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18B9-43F4-9985-7B9EECE9E1FD}"/>
              </c:ext>
            </c:extLst>
          </c:dPt>
          <c:dPt>
            <c:idx val="33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18B9-43F4-9985-7B9EECE9E1FD}"/>
              </c:ext>
            </c:extLst>
          </c:dPt>
          <c:dPt>
            <c:idx val="34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3-18B9-43F4-9985-7B9EECE9E1FD}"/>
              </c:ext>
            </c:extLst>
          </c:dPt>
          <c:dPt>
            <c:idx val="35"/>
            <c:marker>
              <c:symbol val="circle"/>
              <c:size val="6"/>
              <c:spPr>
                <a:solidFill>
                  <a:srgbClr val="00B050"/>
                </a:solidFill>
                <a:ln w="952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4-18B9-43F4-9985-7B9EECE9E1FD}"/>
              </c:ext>
            </c:extLst>
          </c:dPt>
          <c:dLbls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8B9-43F4-9985-7B9EECE9E1FD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0070C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Лист1!$AI$1:$BE$1</c:f>
              <c:strCache>
                <c:ptCount val="2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  <c:pt idx="13">
                  <c:v>2026</c:v>
                </c:pt>
                <c:pt idx="14">
                  <c:v>2027</c:v>
                </c:pt>
                <c:pt idx="15">
                  <c:v>2028</c:v>
                </c:pt>
                <c:pt idx="16">
                  <c:v>2029</c:v>
                </c:pt>
                <c:pt idx="17">
                  <c:v>2030</c:v>
                </c:pt>
                <c:pt idx="18">
                  <c:v>2031</c:v>
                </c:pt>
                <c:pt idx="19">
                  <c:v>2032</c:v>
                </c:pt>
                <c:pt idx="20">
                  <c:v>2033</c:v>
                </c:pt>
                <c:pt idx="21">
                  <c:v>2034</c:v>
                </c:pt>
                <c:pt idx="22">
                  <c:v>2035</c:v>
                </c:pt>
              </c:strCache>
            </c:strRef>
          </c:cat>
          <c:val>
            <c:numRef>
              <c:f>Лист1!$AI$5:$BE$5</c:f>
              <c:numCache>
                <c:formatCode>General</c:formatCode>
                <c:ptCount val="23"/>
                <c:pt idx="0">
                  <c:v>316758</c:v>
                </c:pt>
                <c:pt idx="1">
                  <c:v>318107</c:v>
                </c:pt>
                <c:pt idx="2">
                  <c:v>318536</c:v>
                </c:pt>
                <c:pt idx="3">
                  <c:v>318856</c:v>
                </c:pt>
                <c:pt idx="4">
                  <c:v>317970</c:v>
                </c:pt>
                <c:pt idx="5">
                  <c:v>316529</c:v>
                </c:pt>
                <c:pt idx="6">
                  <c:v>314834</c:v>
                </c:pt>
                <c:pt idx="7">
                  <c:v>312091</c:v>
                </c:pt>
                <c:pt idx="8">
                  <c:v>304032</c:v>
                </c:pt>
                <c:pt idx="9">
                  <c:v>301040</c:v>
                </c:pt>
                <c:pt idx="10" formatCode="#,##0">
                  <c:v>298772</c:v>
                </c:pt>
                <c:pt idx="11" formatCode="#,##0">
                  <c:v>296745</c:v>
                </c:pt>
                <c:pt idx="12" formatCode="#,##0">
                  <c:v>296097</c:v>
                </c:pt>
                <c:pt idx="13" formatCode="#,##0">
                  <c:v>296376</c:v>
                </c:pt>
                <c:pt idx="14" formatCode="#,##0">
                  <c:v>297266</c:v>
                </c:pt>
                <c:pt idx="15" formatCode="#,##0">
                  <c:v>298297</c:v>
                </c:pt>
                <c:pt idx="16" formatCode="#,##0">
                  <c:v>299789</c:v>
                </c:pt>
                <c:pt idx="17" formatCode="#,##0">
                  <c:v>301737</c:v>
                </c:pt>
                <c:pt idx="18" formatCode="#,##0.0">
                  <c:v>304000</c:v>
                </c:pt>
                <c:pt idx="19" formatCode="#,##0">
                  <c:v>306432</c:v>
                </c:pt>
                <c:pt idx="20" formatCode="#,##0.0">
                  <c:v>309190</c:v>
                </c:pt>
                <c:pt idx="21" formatCode="#,##0">
                  <c:v>312066</c:v>
                </c:pt>
                <c:pt idx="22" formatCode="#,##0.0">
                  <c:v>315000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18B9-43F4-9985-7B9EECE9E1FD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инерционный сценарий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6"/>
            <c:spPr>
              <a:noFill/>
              <a:ln w="9525">
                <a:noFill/>
              </a:ln>
              <a:effectLst/>
            </c:spPr>
          </c:marker>
          <c:dPt>
            <c:idx val="10"/>
            <c:marker>
              <c:symbol val="circle"/>
              <c:size val="6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8-18B9-43F4-9985-7B9EECE9E1FD}"/>
              </c:ext>
            </c:extLst>
          </c:dPt>
          <c:dPt>
            <c:idx val="12"/>
            <c:marker>
              <c:symbol val="circle"/>
              <c:size val="6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A-18B9-43F4-9985-7B9EECE9E1FD}"/>
              </c:ext>
            </c:extLst>
          </c:dPt>
          <c:dPt>
            <c:idx val="13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C-18B9-43F4-9985-7B9EECE9E1FD}"/>
              </c:ext>
            </c:extLst>
          </c:dPt>
          <c:dPt>
            <c:idx val="14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E-18B9-43F4-9985-7B9EECE9E1FD}"/>
              </c:ext>
            </c:extLst>
          </c:dPt>
          <c:dPt>
            <c:idx val="15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0-18B9-43F4-9985-7B9EECE9E1FD}"/>
              </c:ext>
            </c:extLst>
          </c:dPt>
          <c:dPt>
            <c:idx val="16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2-18B9-43F4-9985-7B9EECE9E1FD}"/>
              </c:ext>
            </c:extLst>
          </c:dPt>
          <c:dPt>
            <c:idx val="17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4-18B9-43F4-9985-7B9EECE9E1FD}"/>
              </c:ext>
            </c:extLst>
          </c:dPt>
          <c:dPt>
            <c:idx val="18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6-18B9-43F4-9985-7B9EECE9E1FD}"/>
              </c:ext>
            </c:extLst>
          </c:dPt>
          <c:dPt>
            <c:idx val="19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8-18B9-43F4-9985-7B9EECE9E1FD}"/>
              </c:ext>
            </c:extLst>
          </c:dPt>
          <c:dPt>
            <c:idx val="20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A-18B9-43F4-9985-7B9EECE9E1FD}"/>
              </c:ext>
            </c:extLst>
          </c:dPt>
          <c:dPt>
            <c:idx val="21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C-18B9-43F4-9985-7B9EECE9E1FD}"/>
              </c:ext>
            </c:extLst>
          </c:dPt>
          <c:dPt>
            <c:idx val="22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3E-18B9-43F4-9985-7B9EECE9E1FD}"/>
              </c:ext>
            </c:extLst>
          </c:dPt>
          <c:dPt>
            <c:idx val="25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3F-18B9-43F4-9985-7B9EECE9E1FD}"/>
              </c:ext>
            </c:extLst>
          </c:dPt>
          <c:dPt>
            <c:idx val="26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0-18B9-43F4-9985-7B9EECE9E1FD}"/>
              </c:ext>
            </c:extLst>
          </c:dPt>
          <c:dPt>
            <c:idx val="27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1-18B9-43F4-9985-7B9EECE9E1FD}"/>
              </c:ext>
            </c:extLst>
          </c:dPt>
          <c:dPt>
            <c:idx val="28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2-18B9-43F4-9985-7B9EECE9E1FD}"/>
              </c:ext>
            </c:extLst>
          </c:dPt>
          <c:dPt>
            <c:idx val="29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3-18B9-43F4-9985-7B9EECE9E1FD}"/>
              </c:ext>
            </c:extLst>
          </c:dPt>
          <c:dPt>
            <c:idx val="30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4-18B9-43F4-9985-7B9EECE9E1FD}"/>
              </c:ext>
            </c:extLst>
          </c:dPt>
          <c:dPt>
            <c:idx val="31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5-18B9-43F4-9985-7B9EECE9E1FD}"/>
              </c:ext>
            </c:extLst>
          </c:dPt>
          <c:dPt>
            <c:idx val="32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6-18B9-43F4-9985-7B9EECE9E1FD}"/>
              </c:ext>
            </c:extLst>
          </c:dPt>
          <c:dPt>
            <c:idx val="33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7-18B9-43F4-9985-7B9EECE9E1FD}"/>
              </c:ext>
            </c:extLst>
          </c:dPt>
          <c:dPt>
            <c:idx val="34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8-18B9-43F4-9985-7B9EECE9E1FD}"/>
              </c:ext>
            </c:extLst>
          </c:dPt>
          <c:dPt>
            <c:idx val="35"/>
            <c:marker>
              <c:symbol val="circle"/>
              <c:size val="6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49-18B9-43F4-9985-7B9EECE9E1FD}"/>
              </c:ext>
            </c:extLst>
          </c:dPt>
          <c:dLbls>
            <c:dLbl>
              <c:idx val="9"/>
              <c:layout>
                <c:manualLayout>
                  <c:x val="-3.0732517119734383E-2"/>
                  <c:y val="-0.12028244460676897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rgbClr val="0070C0"/>
                      </a:solidFill>
                      <a:latin typeface="Arial Narrow" panose="020B060602020203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18B9-43F4-9985-7B9EECE9E1FD}"/>
                </c:ext>
              </c:extLst>
            </c:dLbl>
            <c:dLbl>
              <c:idx val="1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8B9-43F4-9985-7B9EECE9E1FD}"/>
                </c:ext>
              </c:extLst>
            </c:dLbl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8B9-43F4-9985-7B9EECE9E1FD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18B9-43F4-9985-7B9EECE9E1FD}"/>
                </c:ext>
              </c:extLst>
            </c:dLbl>
            <c:dLbl>
              <c:idx val="1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18B9-43F4-9985-7B9EECE9E1FD}"/>
                </c:ext>
              </c:extLst>
            </c:dLbl>
            <c:dLbl>
              <c:idx val="16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18B9-43F4-9985-7B9EECE9E1FD}"/>
                </c:ext>
              </c:extLst>
            </c:dLbl>
            <c:dLbl>
              <c:idx val="1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18B9-43F4-9985-7B9EECE9E1FD}"/>
                </c:ext>
              </c:extLst>
            </c:dLbl>
            <c:dLbl>
              <c:idx val="1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18B9-43F4-9985-7B9EECE9E1FD}"/>
                </c:ext>
              </c:extLst>
            </c:dLbl>
            <c:dLbl>
              <c:idx val="19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18B9-43F4-9985-7B9EECE9E1FD}"/>
                </c:ext>
              </c:extLst>
            </c:dLbl>
            <c:dLbl>
              <c:idx val="2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18B9-43F4-9985-7B9EECE9E1FD}"/>
                </c:ext>
              </c:extLst>
            </c:dLbl>
            <c:dLbl>
              <c:idx val="2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18B9-43F4-9985-7B9EECE9E1FD}"/>
                </c:ext>
              </c:extLst>
            </c:dLbl>
            <c:dLbl>
              <c:idx val="2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18B9-43F4-9985-7B9EECE9E1FD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Лист1!$AI$1:$BE$1</c:f>
              <c:strCache>
                <c:ptCount val="2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  <c:pt idx="13">
                  <c:v>2026</c:v>
                </c:pt>
                <c:pt idx="14">
                  <c:v>2027</c:v>
                </c:pt>
                <c:pt idx="15">
                  <c:v>2028</c:v>
                </c:pt>
                <c:pt idx="16">
                  <c:v>2029</c:v>
                </c:pt>
                <c:pt idx="17">
                  <c:v>2030</c:v>
                </c:pt>
                <c:pt idx="18">
                  <c:v>2031</c:v>
                </c:pt>
                <c:pt idx="19">
                  <c:v>2032</c:v>
                </c:pt>
                <c:pt idx="20">
                  <c:v>2033</c:v>
                </c:pt>
                <c:pt idx="21">
                  <c:v>2034</c:v>
                </c:pt>
                <c:pt idx="22">
                  <c:v>2035</c:v>
                </c:pt>
              </c:strCache>
            </c:strRef>
          </c:cat>
          <c:val>
            <c:numRef>
              <c:f>Лист1!$AI$6:$BE$6</c:f>
              <c:numCache>
                <c:formatCode>General</c:formatCode>
                <c:ptCount val="23"/>
                <c:pt idx="0">
                  <c:v>316758</c:v>
                </c:pt>
                <c:pt idx="1">
                  <c:v>318107</c:v>
                </c:pt>
                <c:pt idx="2">
                  <c:v>318536</c:v>
                </c:pt>
                <c:pt idx="3">
                  <c:v>318856</c:v>
                </c:pt>
                <c:pt idx="4">
                  <c:v>317970</c:v>
                </c:pt>
                <c:pt idx="5">
                  <c:v>316529</c:v>
                </c:pt>
                <c:pt idx="6">
                  <c:v>314834</c:v>
                </c:pt>
                <c:pt idx="7">
                  <c:v>312091</c:v>
                </c:pt>
                <c:pt idx="8">
                  <c:v>304032</c:v>
                </c:pt>
                <c:pt idx="9">
                  <c:v>301040</c:v>
                </c:pt>
                <c:pt idx="10">
                  <c:v>298772</c:v>
                </c:pt>
                <c:pt idx="11">
                  <c:v>296745</c:v>
                </c:pt>
                <c:pt idx="12">
                  <c:v>294969</c:v>
                </c:pt>
                <c:pt idx="13" formatCode="#,##0">
                  <c:v>292126</c:v>
                </c:pt>
                <c:pt idx="14" formatCode="#,##0">
                  <c:v>289603</c:v>
                </c:pt>
                <c:pt idx="15" formatCode="#,##0">
                  <c:v>286814</c:v>
                </c:pt>
                <c:pt idx="16" formatCode="#,##0">
                  <c:v>284399</c:v>
                </c:pt>
                <c:pt idx="17" formatCode="#,##0">
                  <c:v>281717</c:v>
                </c:pt>
                <c:pt idx="18" formatCode="#,##0">
                  <c:v>279409</c:v>
                </c:pt>
                <c:pt idx="19" formatCode="#,##0">
                  <c:v>276888</c:v>
                </c:pt>
                <c:pt idx="20" formatCode="#,##0">
                  <c:v>274687</c:v>
                </c:pt>
                <c:pt idx="21" formatCode="#,##0">
                  <c:v>272327</c:v>
                </c:pt>
                <c:pt idx="22" formatCode="#,##0">
                  <c:v>270288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B-18B9-43F4-9985-7B9EECE9E1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532032"/>
        <c:axId val="103533568"/>
      </c:lineChart>
      <c:dateAx>
        <c:axId val="10353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  <c:crossAx val="103533568"/>
        <c:crosses val="autoZero"/>
        <c:auto val="0"/>
        <c:lblOffset val="100"/>
        <c:baseTimeUnit val="days"/>
      </c:dateAx>
      <c:valAx>
        <c:axId val="103533568"/>
        <c:scaling>
          <c:orientation val="minMax"/>
          <c:max val="330000"/>
          <c:min val="250000"/>
        </c:scaling>
        <c:delete val="1"/>
        <c:axPos val="l"/>
        <c:numFmt formatCode="General" sourceLinked="0"/>
        <c:majorTickMark val="out"/>
        <c:minorTickMark val="none"/>
        <c:tickLblPos val="nextTo"/>
        <c:crossAx val="10353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0.15799</cdr:x>
      <cdr:y>0.51884</cdr:y>
    </cdr:from>
    <cdr:to>
      <cdr:x>0.44874</cdr:x>
      <cdr:y>0.73176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01203" y="1960779"/>
          <a:ext cx="2578608" cy="8046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dirty="0">
              <a:latin typeface="Arial Narrow" panose="020B0606020202030204" pitchFamily="34" charset="0"/>
            </a:rPr>
            <a:t>и</a:t>
          </a:r>
          <a:r>
            <a:rPr lang="ru-RU" sz="1200" dirty="0" smtClean="0">
              <a:latin typeface="Arial Narrow" panose="020B0606020202030204" pitchFamily="34" charset="0"/>
            </a:rPr>
            <a:t>нерционный сценарий, чел.</a:t>
          </a:r>
        </a:p>
        <a:p xmlns:a="http://schemas.openxmlformats.org/drawingml/2006/main">
          <a:r>
            <a:rPr lang="ru-RU" sz="1200" dirty="0">
              <a:latin typeface="Arial Narrow" panose="020B0606020202030204" pitchFamily="34" charset="0"/>
            </a:rPr>
            <a:t>а</a:t>
          </a:r>
          <a:r>
            <a:rPr lang="ru-RU" sz="1200" dirty="0" smtClean="0">
              <a:latin typeface="Arial Narrow" panose="020B0606020202030204" pitchFamily="34" charset="0"/>
            </a:rPr>
            <a:t>мбициозный сценарий, чел.</a:t>
          </a:r>
          <a:endParaRPr lang="ru-RU" sz="1200" dirty="0"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0.12992</cdr:x>
      <cdr:y>0.57929</cdr:y>
    </cdr:from>
    <cdr:to>
      <cdr:x>0.1614</cdr:x>
      <cdr:y>0.58257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795131" y="1510748"/>
          <a:ext cx="192633" cy="856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0.12732</cdr:x>
      <cdr:y>0.63417</cdr:y>
    </cdr:from>
    <cdr:to>
      <cdr:x>0.1611</cdr:x>
      <cdr:y>0.63417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779228" y="1653871"/>
          <a:ext cx="206734" cy="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4B5B-F72F-45CA-947D-FB759073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8240</Words>
  <Characters>46973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Ирина Александровна</dc:creator>
  <cp:keywords/>
  <dc:description/>
  <cp:lastModifiedBy>Блохина Ирина Евгеньевна</cp:lastModifiedBy>
  <cp:revision>2</cp:revision>
  <cp:lastPrinted>2022-11-29T13:06:00Z</cp:lastPrinted>
  <dcterms:created xsi:type="dcterms:W3CDTF">2023-05-02T07:40:00Z</dcterms:created>
  <dcterms:modified xsi:type="dcterms:W3CDTF">2023-05-02T07:40:00Z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-1846304812</vt:i4>
  </property>
  <property fmtid="{D5CDD505-2E9C-101B-9397-08002B2CF9AE}" pid="3" name="_NewReviewCycle">
    <vt:lpwstr/>
  </property>
  <property fmtid="{D5CDD505-2E9C-101B-9397-08002B2CF9AE}" pid="4" name="_EmailSubject">
    <vt:lpwstr>для размещения в ПОС для публ.слушаний проект Стратегии-2035</vt:lpwstr>
  </property>
  <property fmtid="{D5CDD505-2E9C-101B-9397-08002B2CF9AE}" pid="5" name="_AuthorEmail">
    <vt:lpwstr>blohina.ie@cherepovetscity.ru</vt:lpwstr>
  </property>
  <property fmtid="{D5CDD505-2E9C-101B-9397-08002B2CF9AE}" pid="6" name="_AuthorEmailDisplayName">
    <vt:lpwstr>Блохина Ирина Евгеньевна</vt:lpwstr>
  </property>
</Properties>
</file>